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539A2" w14:textId="26510D4C" w:rsidR="004243C8" w:rsidRPr="00793924" w:rsidRDefault="004243C8" w:rsidP="004243C8">
      <w:pPr>
        <w:tabs>
          <w:tab w:val="center" w:pos="4536"/>
          <w:tab w:val="right" w:pos="7938"/>
          <w:tab w:val="right" w:pos="9639"/>
        </w:tabs>
        <w:ind w:right="2"/>
        <w:rPr>
          <w:rFonts w:cs="Arial"/>
          <w:b/>
          <w:bCs/>
          <w:sz w:val="28"/>
          <w:lang w:eastAsia="en-US"/>
        </w:rPr>
      </w:pPr>
      <w:r w:rsidRPr="00793924">
        <w:rPr>
          <w:rFonts w:cs="Arial"/>
          <w:b/>
          <w:bCs/>
          <w:sz w:val="28"/>
        </w:rPr>
        <w:t>3GPP TSG RAN WG1 #11</w:t>
      </w:r>
      <w:r w:rsidR="00C67E45">
        <w:rPr>
          <w:rFonts w:cs="Arial"/>
          <w:b/>
          <w:bCs/>
          <w:sz w:val="28"/>
        </w:rPr>
        <w:t>6</w:t>
      </w:r>
      <w:r w:rsidRPr="00793924">
        <w:rPr>
          <w:rFonts w:cs="Arial"/>
          <w:b/>
          <w:bCs/>
          <w:sz w:val="28"/>
        </w:rPr>
        <w:tab/>
      </w:r>
      <w:r w:rsidRPr="00793924">
        <w:rPr>
          <w:rFonts w:cs="Arial"/>
          <w:b/>
          <w:bCs/>
          <w:sz w:val="28"/>
        </w:rPr>
        <w:tab/>
      </w:r>
      <w:r w:rsidRPr="00793924">
        <w:rPr>
          <w:rFonts w:cs="Arial"/>
          <w:b/>
          <w:bCs/>
          <w:sz w:val="28"/>
        </w:rPr>
        <w:tab/>
        <w:t>R1-</w:t>
      </w:r>
      <w:r w:rsidR="00C67E45" w:rsidRPr="00C67E45">
        <w:rPr>
          <w:rFonts w:cs="Arial"/>
          <w:b/>
          <w:bCs/>
          <w:sz w:val="28"/>
        </w:rPr>
        <w:t>240068</w:t>
      </w:r>
      <w:r w:rsidR="005836EA">
        <w:rPr>
          <w:rFonts w:cs="Arial"/>
          <w:b/>
          <w:bCs/>
          <w:sz w:val="28"/>
        </w:rPr>
        <w:t>8</w:t>
      </w:r>
    </w:p>
    <w:p w14:paraId="221D0D67" w14:textId="3D2EB456" w:rsidR="00C67E45" w:rsidRPr="009513AC" w:rsidRDefault="00C67E45" w:rsidP="00C67E45">
      <w:pPr>
        <w:tabs>
          <w:tab w:val="center" w:pos="4536"/>
          <w:tab w:val="right" w:pos="9072"/>
        </w:tabs>
        <w:rPr>
          <w:rFonts w:eastAsia="MS Mincho" w:cs="Arial"/>
          <w:b/>
          <w:bCs/>
          <w:sz w:val="28"/>
          <w:lang w:eastAsia="ja-JP"/>
        </w:rPr>
      </w:pPr>
      <w:r>
        <w:rPr>
          <w:rFonts w:eastAsia="MS Mincho"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eastAsia="MS Mincho" w:cs="Arial"/>
          <w:b/>
          <w:bCs/>
          <w:sz w:val="28"/>
          <w:lang w:eastAsia="ja-JP"/>
        </w:rPr>
        <w:t xml:space="preserve"> </w:t>
      </w:r>
      <w:r w:rsidRPr="0032415B">
        <w:rPr>
          <w:rFonts w:cs="Arial"/>
          <w:b/>
          <w:bCs/>
          <w:sz w:val="28"/>
        </w:rPr>
        <w:t xml:space="preserve">– </w:t>
      </w:r>
      <w:r>
        <w:rPr>
          <w:rFonts w:cs="Arial"/>
          <w:b/>
          <w:bCs/>
          <w:sz w:val="28"/>
        </w:rPr>
        <w:t>March 1</w:t>
      </w:r>
      <w:r w:rsidRPr="007366AA">
        <w:rPr>
          <w:rFonts w:cs="Arial"/>
          <w:b/>
          <w:bCs/>
          <w:sz w:val="28"/>
          <w:vertAlign w:val="superscript"/>
        </w:rPr>
        <w:t>st</w:t>
      </w:r>
      <w:r>
        <w:rPr>
          <w:rFonts w:eastAsia="MS Mincho" w:cs="Arial"/>
          <w:b/>
          <w:bCs/>
          <w:sz w:val="28"/>
          <w:lang w:eastAsia="ja-JP"/>
        </w:rPr>
        <w:t>, 2024</w:t>
      </w:r>
    </w:p>
    <w:p w14:paraId="0FB970DD" w14:textId="51675ACD" w:rsidR="00406D72" w:rsidRPr="00793924" w:rsidRDefault="00406D72" w:rsidP="00406D72">
      <w:pPr>
        <w:pStyle w:val="3GPPHeader"/>
      </w:pPr>
      <w:r w:rsidRPr="00793924">
        <w:t xml:space="preserve">                                    </w:t>
      </w:r>
    </w:p>
    <w:p w14:paraId="7AD14354" w14:textId="6C560145" w:rsidR="00214E6A" w:rsidRPr="00793924" w:rsidRDefault="00214E6A" w:rsidP="00214E6A">
      <w:pPr>
        <w:pStyle w:val="3GPPHeader"/>
        <w:rPr>
          <w:sz w:val="22"/>
          <w:szCs w:val="22"/>
          <w:lang w:val="sv-SE"/>
        </w:rPr>
      </w:pPr>
      <w:r w:rsidRPr="00793924">
        <w:rPr>
          <w:sz w:val="22"/>
          <w:szCs w:val="22"/>
          <w:lang w:val="sv-SE"/>
        </w:rPr>
        <w:t>Agenda Item:</w:t>
      </w:r>
      <w:r w:rsidRPr="00793924">
        <w:rPr>
          <w:sz w:val="22"/>
          <w:szCs w:val="22"/>
          <w:lang w:val="sv-SE"/>
        </w:rPr>
        <w:tab/>
      </w:r>
      <w:r w:rsidR="006912C6" w:rsidRPr="00793924">
        <w:rPr>
          <w:sz w:val="22"/>
          <w:szCs w:val="22"/>
          <w:lang w:val="sv-SE"/>
        </w:rPr>
        <w:t>9.3.</w:t>
      </w:r>
      <w:r w:rsidR="00825382">
        <w:rPr>
          <w:sz w:val="22"/>
          <w:szCs w:val="22"/>
          <w:lang w:val="sv-SE"/>
        </w:rPr>
        <w:t>2</w:t>
      </w:r>
    </w:p>
    <w:p w14:paraId="4910E89F" w14:textId="4CB3CD24" w:rsidR="00214E6A" w:rsidRPr="00793924" w:rsidRDefault="00214E6A" w:rsidP="00214E6A">
      <w:pPr>
        <w:pStyle w:val="3GPPHeader"/>
        <w:rPr>
          <w:sz w:val="22"/>
          <w:szCs w:val="22"/>
          <w:lang w:val="en-US"/>
        </w:rPr>
      </w:pPr>
      <w:r w:rsidRPr="00793924">
        <w:rPr>
          <w:sz w:val="22"/>
          <w:szCs w:val="22"/>
          <w:lang w:val="en-US"/>
        </w:rPr>
        <w:t>Source:</w:t>
      </w:r>
      <w:r w:rsidRPr="00793924">
        <w:rPr>
          <w:sz w:val="22"/>
          <w:szCs w:val="22"/>
          <w:lang w:val="en-US"/>
        </w:rPr>
        <w:tab/>
      </w:r>
      <w:proofErr w:type="spellStart"/>
      <w:r w:rsidRPr="00793924">
        <w:rPr>
          <w:sz w:val="22"/>
          <w:szCs w:val="22"/>
          <w:lang w:val="en-US"/>
        </w:rPr>
        <w:t>InterDigital</w:t>
      </w:r>
      <w:proofErr w:type="spellEnd"/>
      <w:r w:rsidR="00C51D7F" w:rsidRPr="00793924">
        <w:rPr>
          <w:sz w:val="22"/>
          <w:szCs w:val="22"/>
          <w:lang w:val="en-US"/>
        </w:rPr>
        <w:t>, Inc.</w:t>
      </w:r>
    </w:p>
    <w:p w14:paraId="28B90663" w14:textId="7EE5B46C" w:rsidR="00214E6A" w:rsidRPr="00B51748" w:rsidRDefault="00214E6A" w:rsidP="00214E6A">
      <w:pPr>
        <w:pStyle w:val="3GPPHeader"/>
        <w:jc w:val="left"/>
        <w:rPr>
          <w:sz w:val="22"/>
          <w:szCs w:val="22"/>
        </w:rPr>
      </w:pPr>
      <w:r w:rsidRPr="00793924">
        <w:rPr>
          <w:sz w:val="22"/>
          <w:szCs w:val="22"/>
        </w:rPr>
        <w:t>Title:</w:t>
      </w:r>
      <w:r w:rsidRPr="00793924">
        <w:rPr>
          <w:sz w:val="22"/>
          <w:szCs w:val="22"/>
        </w:rPr>
        <w:tab/>
      </w:r>
      <w:r w:rsidR="005836EA" w:rsidRPr="005836EA">
        <w:rPr>
          <w:sz w:val="22"/>
          <w:szCs w:val="22"/>
        </w:rPr>
        <w:t>Discussion on enhancements for SBFD random access operations</w:t>
      </w:r>
    </w:p>
    <w:p w14:paraId="5D36C9A6" w14:textId="55D55A84" w:rsidR="00214E6A" w:rsidRPr="00793924" w:rsidRDefault="00214E6A" w:rsidP="00214E6A">
      <w:pPr>
        <w:pStyle w:val="3GPPHeader"/>
        <w:rPr>
          <w:sz w:val="22"/>
          <w:szCs w:val="22"/>
        </w:rPr>
      </w:pPr>
      <w:r w:rsidRPr="00793924">
        <w:rPr>
          <w:sz w:val="22"/>
          <w:szCs w:val="22"/>
        </w:rPr>
        <w:t>Document for:</w:t>
      </w:r>
      <w:r w:rsidRPr="00793924">
        <w:rPr>
          <w:sz w:val="22"/>
          <w:szCs w:val="22"/>
        </w:rPr>
        <w:tab/>
        <w:t>Discussion</w:t>
      </w:r>
      <w:r w:rsidR="00C51D7F" w:rsidRPr="00793924">
        <w:rPr>
          <w:sz w:val="22"/>
          <w:szCs w:val="22"/>
        </w:rPr>
        <w:t xml:space="preserve"> and</w:t>
      </w:r>
      <w:r w:rsidRPr="00793924">
        <w:rPr>
          <w:sz w:val="22"/>
          <w:szCs w:val="22"/>
        </w:rPr>
        <w:t xml:space="preserve"> Decision</w:t>
      </w:r>
    </w:p>
    <w:p w14:paraId="19E2BC4D" w14:textId="5B610660" w:rsidR="00214E6A" w:rsidRPr="00793924" w:rsidRDefault="00214E6A" w:rsidP="00214E6A">
      <w:pPr>
        <w:pStyle w:val="Heading1"/>
      </w:pPr>
      <w:r w:rsidRPr="00793924">
        <w:t>Introduction</w:t>
      </w:r>
    </w:p>
    <w:p w14:paraId="5A7DDC6C" w14:textId="105D741D" w:rsidR="00814D9B" w:rsidRPr="00793924" w:rsidRDefault="002C40E0" w:rsidP="006912C6">
      <w:pPr>
        <w:spacing w:line="276" w:lineRule="auto"/>
        <w:rPr>
          <w:rFonts w:cs="Arial"/>
        </w:rPr>
      </w:pPr>
      <w:r w:rsidRPr="00793924">
        <w:rPr>
          <w:rFonts w:cs="Arial"/>
        </w:rPr>
        <w:t>In</w:t>
      </w:r>
      <w:r w:rsidR="006912C6" w:rsidRPr="00793924">
        <w:rPr>
          <w:rFonts w:cs="Arial"/>
        </w:rPr>
        <w:t xml:space="preserve"> Rel-1</w:t>
      </w:r>
      <w:r w:rsidR="00C67E45">
        <w:rPr>
          <w:rFonts w:cs="Arial"/>
        </w:rPr>
        <w:t>9</w:t>
      </w:r>
      <w:r w:rsidR="006912C6" w:rsidRPr="00793924">
        <w:rPr>
          <w:rFonts w:cs="Arial"/>
        </w:rPr>
        <w:t xml:space="preserve">, a </w:t>
      </w:r>
      <w:r w:rsidR="00C67E45">
        <w:rPr>
          <w:rFonts w:cs="Arial"/>
        </w:rPr>
        <w:t>work</w:t>
      </w:r>
      <w:r w:rsidR="006912C6" w:rsidRPr="00793924">
        <w:rPr>
          <w:rFonts w:cs="Arial"/>
        </w:rPr>
        <w:t xml:space="preserve"> item on evolution of NR duplex operation </w:t>
      </w:r>
      <w:r w:rsidR="00C67E45">
        <w:rPr>
          <w:rFonts w:cs="Arial"/>
        </w:rPr>
        <w:t xml:space="preserve">for Sub-band full duplex (SBFD) </w:t>
      </w:r>
      <w:r w:rsidRPr="00793924">
        <w:rPr>
          <w:rFonts w:cs="Arial"/>
        </w:rPr>
        <w:t>was</w:t>
      </w:r>
      <w:r w:rsidR="006912C6" w:rsidRPr="00793924">
        <w:rPr>
          <w:rFonts w:cs="Arial"/>
        </w:rPr>
        <w:t xml:space="preserve"> approved [1], where the objectives identified for the </w:t>
      </w:r>
      <w:r w:rsidR="00C67E45">
        <w:rPr>
          <w:rFonts w:cs="Arial"/>
        </w:rPr>
        <w:t>work</w:t>
      </w:r>
      <w:r w:rsidR="006912C6" w:rsidRPr="00793924">
        <w:rPr>
          <w:rFonts w:cs="Arial"/>
        </w:rPr>
        <w:t xml:space="preserve"> item are as follows:</w:t>
      </w:r>
    </w:p>
    <w:tbl>
      <w:tblPr>
        <w:tblStyle w:val="TableGrid"/>
        <w:tblW w:w="0" w:type="auto"/>
        <w:tblLook w:val="04A0" w:firstRow="1" w:lastRow="0" w:firstColumn="1" w:lastColumn="0" w:noHBand="0" w:noVBand="1"/>
      </w:tblPr>
      <w:tblGrid>
        <w:gridCol w:w="9629"/>
      </w:tblGrid>
      <w:tr w:rsidR="006912C6" w:rsidRPr="00793924" w14:paraId="57681574" w14:textId="77777777" w:rsidTr="006912C6">
        <w:tc>
          <w:tcPr>
            <w:tcW w:w="9629" w:type="dxa"/>
          </w:tcPr>
          <w:p w14:paraId="49BBDE5A" w14:textId="77777777" w:rsidR="00C67E45" w:rsidRDefault="00C67E45" w:rsidP="00C67E45">
            <w:pPr>
              <w:numPr>
                <w:ilvl w:val="0"/>
                <w:numId w:val="60"/>
              </w:numPr>
              <w:overflowPunct/>
              <w:autoSpaceDE/>
              <w:autoSpaceDN/>
              <w:adjustRightInd/>
              <w:spacing w:after="0" w:line="288" w:lineRule="auto"/>
              <w:ind w:right="-99"/>
              <w:jc w:val="left"/>
              <w:textAlignment w:val="auto"/>
              <w:rPr>
                <w:rFonts w:eastAsia="Malgun Gothic"/>
                <w:lang w:val="en-US" w:eastAsia="ko-KR"/>
              </w:rPr>
            </w:pPr>
            <w:r>
              <w:rPr>
                <w:rFonts w:eastAsia="Malgun Gothic"/>
                <w:lang w:val="en-US" w:eastAsia="ko-KR"/>
              </w:rPr>
              <w:t>For subband non-overlapping full duplex (SBFD) operation at gNB side within a TDD carrier:</w:t>
            </w:r>
          </w:p>
          <w:p w14:paraId="474DF09F" w14:textId="77777777" w:rsidR="00C67E45" w:rsidRPr="003E0D9F" w:rsidRDefault="00C67E45" w:rsidP="00C67E45">
            <w:pPr>
              <w:numPr>
                <w:ilvl w:val="1"/>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Specify semi-static indication of time location of SBFD subbands to UEs in RRC_CONNECTED mode [RAN1, RAN2]</w:t>
            </w:r>
          </w:p>
          <w:p w14:paraId="1414DA02"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Indication of time location of SBFD subbands in SIB is not precluded</w:t>
            </w:r>
          </w:p>
          <w:p w14:paraId="7EFC34D2" w14:textId="77777777" w:rsidR="00C67E45" w:rsidRPr="003E0D9F" w:rsidRDefault="00C67E45" w:rsidP="00C67E45">
            <w:pPr>
              <w:numPr>
                <w:ilvl w:val="1"/>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Specify semi-static indication of frequency domain location of SBFD subbands to UEs in RRC_CONNECTED mode [RAN1, RAN2]</w:t>
            </w:r>
          </w:p>
          <w:p w14:paraId="2C83620A"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Indication of frequency domain location of SBFD subbands in SIB is not precluded</w:t>
            </w:r>
          </w:p>
          <w:p w14:paraId="4754D5F3" w14:textId="77777777" w:rsidR="00C67E45" w:rsidRPr="001D07EF" w:rsidRDefault="00C67E45" w:rsidP="00C67E45">
            <w:pPr>
              <w:numPr>
                <w:ilvl w:val="1"/>
                <w:numId w:val="60"/>
              </w:numPr>
              <w:spacing w:after="0" w:line="288" w:lineRule="auto"/>
              <w:jc w:val="left"/>
              <w:rPr>
                <w:lang w:val="en-US"/>
              </w:rPr>
            </w:pPr>
            <w:r w:rsidRPr="001D07EF">
              <w:rPr>
                <w:lang w:val="en-US"/>
              </w:rPr>
              <w:t>Specify SBFD operation to support random access in SBFD symbols by UEs in RRC CONNECTED mode [RAN1, RAN2]</w:t>
            </w:r>
          </w:p>
          <w:p w14:paraId="1CA0AD96" w14:textId="77777777" w:rsidR="00C67E45" w:rsidRPr="003E0D9F" w:rsidRDefault="00C67E45" w:rsidP="00C67E45">
            <w:pPr>
              <w:numPr>
                <w:ilvl w:val="1"/>
                <w:numId w:val="60"/>
              </w:numPr>
              <w:overflowPunct/>
              <w:autoSpaceDE/>
              <w:autoSpaceDN/>
              <w:adjustRightInd/>
              <w:spacing w:after="0" w:line="288" w:lineRule="auto"/>
              <w:ind w:right="-99"/>
              <w:jc w:val="left"/>
              <w:textAlignment w:val="auto"/>
              <w:rPr>
                <w:rFonts w:eastAsia="Malgun Gothic"/>
                <w:lang w:val="en-US" w:eastAsia="ko-KR"/>
              </w:rPr>
            </w:pPr>
            <w:r w:rsidRPr="003E0D9F">
              <w:rPr>
                <w:lang w:val="en-US"/>
              </w:rPr>
              <w:t>Study and specify, if justified, SBFD operation to UE in RRC_IDLE/INACTIVE mode for random access</w:t>
            </w:r>
            <w:r>
              <w:rPr>
                <w:lang w:val="en-US"/>
              </w:rPr>
              <w:t xml:space="preserve"> [RAN1, RAN2]</w:t>
            </w:r>
          </w:p>
          <w:p w14:paraId="5B3012F5"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lang w:val="en-US"/>
              </w:rPr>
              <w:t>RAN#104 to check whether to proceed normative work</w:t>
            </w:r>
          </w:p>
          <w:p w14:paraId="5E541512" w14:textId="77777777" w:rsidR="00C67E45" w:rsidRPr="003E0D9F" w:rsidRDefault="00C67E45" w:rsidP="00C67E45">
            <w:pPr>
              <w:numPr>
                <w:ilvl w:val="1"/>
                <w:numId w:val="60"/>
              </w:numPr>
              <w:overflowPunct/>
              <w:autoSpaceDE/>
              <w:autoSpaceDN/>
              <w:adjustRightInd/>
              <w:spacing w:after="0" w:line="288" w:lineRule="auto"/>
              <w:ind w:right="-99"/>
              <w:jc w:val="left"/>
              <w:textAlignment w:val="auto"/>
              <w:rPr>
                <w:rFonts w:eastAsia="Malgun Gothic"/>
                <w:lang w:val="en-US" w:eastAsia="ko-KR"/>
              </w:rPr>
            </w:pPr>
            <w:bookmarkStart w:id="0" w:name="_Hlk153407590"/>
            <w:r w:rsidRPr="003E0D9F">
              <w:rPr>
                <w:rFonts w:eastAsia="Malgun Gothic"/>
                <w:lang w:val="en-US" w:eastAsia="ko-KR"/>
              </w:rPr>
              <w:t xml:space="preserve">Specify UE transmission, reception and measurement behavior and procedures in SBFD symbols and/or non-SBFD symbols for SBFD </w:t>
            </w:r>
            <w:r>
              <w:rPr>
                <w:rFonts w:eastAsia="Malgun Gothic"/>
                <w:lang w:val="en-US" w:eastAsia="ko-KR"/>
              </w:rPr>
              <w:t>aware</w:t>
            </w:r>
            <w:r w:rsidRPr="003E0D9F">
              <w:rPr>
                <w:rFonts w:eastAsia="Malgun Gothic"/>
                <w:lang w:val="en-US" w:eastAsia="ko-KR"/>
              </w:rPr>
              <w:t xml:space="preserve"> UE</w:t>
            </w:r>
            <w:r>
              <w:rPr>
                <w:rFonts w:eastAsia="Malgun Gothic"/>
                <w:lang w:val="en-US" w:eastAsia="ko-KR"/>
              </w:rPr>
              <w:t xml:space="preserve"> </w:t>
            </w:r>
            <w:r w:rsidRPr="003E0D9F">
              <w:rPr>
                <w:rFonts w:eastAsia="Malgun Gothic"/>
                <w:lang w:val="en-US" w:eastAsia="ko-KR"/>
              </w:rPr>
              <w:t>[RAN1, RAN2]</w:t>
            </w:r>
          </w:p>
          <w:bookmarkEnd w:id="0"/>
          <w:p w14:paraId="5AB94C19"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Transmission and reception </w:t>
            </w:r>
            <w:proofErr w:type="spellStart"/>
            <w:r w:rsidRPr="003E0D9F">
              <w:rPr>
                <w:rFonts w:eastAsia="Malgun Gothic"/>
                <w:lang w:val="en-US" w:eastAsia="ko-KR"/>
              </w:rPr>
              <w:t>behaviours</w:t>
            </w:r>
            <w:proofErr w:type="spellEnd"/>
            <w:r w:rsidRPr="003E0D9F">
              <w:rPr>
                <w:rFonts w:eastAsia="Malgun Gothic"/>
                <w:lang w:val="en-US" w:eastAsia="ko-KR"/>
              </w:rPr>
              <w:t xml:space="preserve"> on SBFD subbands configured in DL and/or flexible symbol indicated by </w:t>
            </w:r>
            <w:r w:rsidRPr="003E0D9F">
              <w:rPr>
                <w:rFonts w:eastAsia="Malgun Gothic"/>
                <w:i/>
                <w:iCs/>
                <w:lang w:val="en-US" w:eastAsia="ko-KR"/>
              </w:rPr>
              <w:t>TDD-UL-DL-</w:t>
            </w:r>
            <w:proofErr w:type="spellStart"/>
            <w:r w:rsidRPr="003E0D9F">
              <w:rPr>
                <w:rFonts w:eastAsia="Malgun Gothic"/>
                <w:i/>
                <w:iCs/>
                <w:lang w:val="en-US" w:eastAsia="ko-KR"/>
              </w:rPr>
              <w:t>ConfigCommon</w:t>
            </w:r>
            <w:proofErr w:type="spellEnd"/>
          </w:p>
          <w:p w14:paraId="11A93EE4" w14:textId="77777777" w:rsidR="00C67E45" w:rsidRPr="003E0D9F" w:rsidRDefault="00C67E45" w:rsidP="00C67E45">
            <w:pPr>
              <w:numPr>
                <w:ilvl w:val="3"/>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UL transmissions within UL subband only</w:t>
            </w:r>
          </w:p>
          <w:p w14:paraId="24DE6235" w14:textId="77777777" w:rsidR="00C67E45" w:rsidRPr="003E0D9F" w:rsidRDefault="00C67E45" w:rsidP="00C67E45">
            <w:pPr>
              <w:numPr>
                <w:ilvl w:val="3"/>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DL receptions within DL subband(s) only, except for CLI measurement by the UE outside of the DL subbands</w:t>
            </w:r>
          </w:p>
          <w:p w14:paraId="026A59A2" w14:textId="77777777" w:rsidR="00C67E45" w:rsidRPr="003E0D9F" w:rsidRDefault="00C67E45" w:rsidP="00C67E45">
            <w:pPr>
              <w:spacing w:after="0" w:line="288" w:lineRule="auto"/>
              <w:ind w:left="2520" w:right="-99"/>
              <w:rPr>
                <w:rFonts w:eastAsia="Malgun Gothic"/>
                <w:lang w:val="en-US" w:eastAsia="ko-KR"/>
              </w:rPr>
            </w:pPr>
            <w:r w:rsidRPr="003E0D9F">
              <w:rPr>
                <w:rFonts w:eastAsia="Malgun Gothic"/>
                <w:lang w:val="en-US" w:eastAsia="ko-KR"/>
              </w:rPr>
              <w:t xml:space="preserve">Note: </w:t>
            </w:r>
            <w:r w:rsidRPr="003E0D9F">
              <w:rPr>
                <w:lang w:val="en-US"/>
              </w:rPr>
              <w:t>When flexible symbols are used, it is not expected that any legacy Uplink symbol is converted to Downlink/SBFD symbols</w:t>
            </w:r>
          </w:p>
          <w:p w14:paraId="44FD4F2D"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Enhancement on resource allocation in frequency domain in SBFD symbols, including</w:t>
            </w:r>
          </w:p>
          <w:p w14:paraId="44D35B73" w14:textId="77777777" w:rsidR="00C67E45" w:rsidRPr="003E0D9F" w:rsidRDefault="00C67E45" w:rsidP="00C67E45">
            <w:pPr>
              <w:numPr>
                <w:ilvl w:val="3"/>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resource allocation in frequency domain for PDSCH/CSI-RS across two DL subbands in SBFD symbols</w:t>
            </w:r>
          </w:p>
          <w:p w14:paraId="7B681D0C" w14:textId="77777777" w:rsidR="00C67E45" w:rsidRPr="003E0D9F" w:rsidRDefault="00C67E45" w:rsidP="00C67E45">
            <w:pPr>
              <w:numPr>
                <w:ilvl w:val="3"/>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handling of unaligned boundaries between SBFD subband(s) and RBG, CSI reporting subband, CSI-RS resource, PRG</w:t>
            </w:r>
          </w:p>
          <w:p w14:paraId="642F4021"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Enhancements on physical channels/signals and procedure across SBFD symbols and non-SBFD symbols in different slots, where each transmission/reception within a slot has either all SBFD or all non-SBFD symbols, including</w:t>
            </w:r>
          </w:p>
          <w:p w14:paraId="03BC2C0D" w14:textId="77777777" w:rsidR="00C67E45" w:rsidRPr="003E0D9F" w:rsidRDefault="00C67E45" w:rsidP="00C67E45">
            <w:pPr>
              <w:numPr>
                <w:ilvl w:val="3"/>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resource allocation in frequency domain for transmission or reception in SBFD symbols and non-SBFD symbols with different available frequency resource in different slots</w:t>
            </w:r>
          </w:p>
          <w:p w14:paraId="64F29E13" w14:textId="77777777" w:rsidR="00C67E45" w:rsidRPr="003E0D9F" w:rsidRDefault="00C67E45" w:rsidP="00C67E45">
            <w:pPr>
              <w:numPr>
                <w:ilvl w:val="3"/>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lastRenderedPageBreak/>
              <w:t>CSI report of which associated CSI-RS instances occur in both SBFD symbols and non-SBFD symbols in different slots</w:t>
            </w:r>
          </w:p>
          <w:p w14:paraId="4AA73750"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Configurations for SRS, PUCCH and PUSCH on SBFD symbols and non-SBFD symbols, e.g., resources, frequency hopping parameters, UL power control parameters and/or beam/spatial relation</w:t>
            </w:r>
          </w:p>
          <w:p w14:paraId="0C01CDEF"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Collision handling between DL reception in DL subband(s) and UL transmission in UL subband in a SBFD symbol</w:t>
            </w:r>
          </w:p>
          <w:p w14:paraId="3C460372" w14:textId="77777777" w:rsidR="00C67E45" w:rsidRPr="003E0D9F" w:rsidRDefault="00C67E45" w:rsidP="00C67E45">
            <w:pPr>
              <w:numPr>
                <w:ilvl w:val="1"/>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Followings are assumed based on TR 38.858</w:t>
            </w:r>
          </w:p>
          <w:p w14:paraId="64FEFA0A"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SBFD at the gNB side</w:t>
            </w:r>
          </w:p>
          <w:p w14:paraId="24CB325E"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Half duplex operation at the UE side</w:t>
            </w:r>
          </w:p>
          <w:p w14:paraId="225806BC"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FR1 and FR2-1</w:t>
            </w:r>
          </w:p>
          <w:p w14:paraId="260711D2"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SBFD operation Option 4</w:t>
            </w:r>
            <w:r>
              <w:rPr>
                <w:rFonts w:eastAsia="Malgun Gothic"/>
                <w:lang w:val="en-US" w:eastAsia="ko-KR"/>
              </w:rPr>
              <w:t>, i.e., both time and frequency locations of subbands for SBFD operation are known to SBFD aware UEs</w:t>
            </w:r>
          </w:p>
          <w:p w14:paraId="78436F9D"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Coexistence between</w:t>
            </w:r>
            <w:r>
              <w:rPr>
                <w:rFonts w:eastAsia="Malgun Gothic"/>
                <w:lang w:val="en-US" w:eastAsia="ko-KR"/>
              </w:rPr>
              <w:t xml:space="preserve"> non-SBFD aware UEs</w:t>
            </w:r>
            <w:r w:rsidRPr="003E0D9F">
              <w:rPr>
                <w:rFonts w:eastAsia="Malgun Gothic"/>
                <w:lang w:val="en-US" w:eastAsia="ko-KR"/>
              </w:rPr>
              <w:t xml:space="preserve"> </w:t>
            </w:r>
            <w:r>
              <w:rPr>
                <w:rFonts w:eastAsia="Malgun Gothic"/>
                <w:lang w:val="en-US" w:eastAsia="ko-KR"/>
              </w:rPr>
              <w:t xml:space="preserve">(including </w:t>
            </w:r>
            <w:r w:rsidRPr="003E0D9F">
              <w:rPr>
                <w:rFonts w:eastAsia="Malgun Gothic"/>
                <w:lang w:val="en-US" w:eastAsia="ko-KR"/>
              </w:rPr>
              <w:t>legacy UEs</w:t>
            </w:r>
            <w:r>
              <w:rPr>
                <w:rFonts w:eastAsia="Malgun Gothic"/>
                <w:lang w:val="en-US" w:eastAsia="ko-KR"/>
              </w:rPr>
              <w:t>)</w:t>
            </w:r>
            <w:r w:rsidRPr="003E0D9F">
              <w:rPr>
                <w:rFonts w:eastAsia="Malgun Gothic"/>
                <w:lang w:val="en-US" w:eastAsia="ko-KR"/>
              </w:rPr>
              <w:t xml:space="preserve"> and SBFD aware U</w:t>
            </w:r>
            <w:r>
              <w:rPr>
                <w:rFonts w:eastAsia="Malgun Gothic"/>
                <w:lang w:val="en-US" w:eastAsia="ko-KR"/>
              </w:rPr>
              <w:t>E</w:t>
            </w:r>
            <w:r w:rsidRPr="003E0D9F">
              <w:rPr>
                <w:rFonts w:eastAsia="Malgun Gothic"/>
                <w:lang w:val="en-US" w:eastAsia="ko-KR"/>
              </w:rPr>
              <w:t>s in the cell operating SBFD at gNB side</w:t>
            </w:r>
          </w:p>
          <w:p w14:paraId="4E1DE16E"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SBFD scheme within a single configured DL and UL BWP pair with aligned center frequencies</w:t>
            </w:r>
          </w:p>
          <w:p w14:paraId="6B5E1B7D"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Pr>
                <w:rFonts w:eastAsia="Malgun Gothic"/>
                <w:lang w:val="en-US" w:eastAsia="ko-KR"/>
              </w:rPr>
              <w:t>O</w:t>
            </w:r>
            <w:r w:rsidRPr="003E0D9F">
              <w:rPr>
                <w:rFonts w:eastAsia="Malgun Gothic"/>
                <w:lang w:val="en-US" w:eastAsia="ko-KR"/>
              </w:rPr>
              <w:t>ne UL subband for SBFD operation in an SBFD symbol (excluding legacy UL symbol/slot) within a TDD carrier</w:t>
            </w:r>
          </w:p>
          <w:p w14:paraId="14518525"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lang w:val="en-US"/>
              </w:rPr>
              <w:t xml:space="preserve">Mechanisms for SBFD operation shall also consider the </w:t>
            </w:r>
            <w:r w:rsidRPr="003E0D9F">
              <w:rPr>
                <w:rFonts w:eastAsia="Malgun Gothic"/>
                <w:lang w:val="en-US" w:eastAsia="ko-KR"/>
              </w:rPr>
              <w:t>adjacent channel coexistence between two operators</w:t>
            </w:r>
          </w:p>
          <w:p w14:paraId="166DA44D" w14:textId="77777777" w:rsidR="00C67E45" w:rsidRPr="003E0D9F" w:rsidRDefault="00C67E45" w:rsidP="00C67E45">
            <w:pPr>
              <w:numPr>
                <w:ilvl w:val="0"/>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Specify enhancements for CLI handling [RAN1, RAN2, RAN3]:</w:t>
            </w:r>
          </w:p>
          <w:p w14:paraId="0744D8DF" w14:textId="77777777" w:rsidR="00C67E45" w:rsidRPr="003E0D9F" w:rsidRDefault="00C67E45" w:rsidP="00C67E45">
            <w:pPr>
              <w:numPr>
                <w:ilvl w:val="1"/>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Support gNB-to-gNB co-channel CLI handling scheme(s) (the detailed schemes are to be down-selected from those in TR38.858 by RAN1#117)</w:t>
            </w:r>
          </w:p>
          <w:p w14:paraId="77408DA5" w14:textId="77777777" w:rsidR="00C67E45" w:rsidRPr="003E0D9F" w:rsidRDefault="00C67E45" w:rsidP="00C67E45">
            <w:pPr>
              <w:numPr>
                <w:ilvl w:val="1"/>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Support UE-to-UE co-channel CLI handling scheme(s) (the detailed schemes are to be down-selected from those in TR38.858 by RAN1#117) </w:t>
            </w:r>
          </w:p>
          <w:p w14:paraId="0286DA59" w14:textId="77777777" w:rsidR="00C67E45" w:rsidRPr="003E0D9F" w:rsidRDefault="00C67E45" w:rsidP="00C67E45">
            <w:pPr>
              <w:numPr>
                <w:ilvl w:val="1"/>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Note: Without dedicated optimization for dynamic/flexible TDD. </w:t>
            </w:r>
          </w:p>
          <w:p w14:paraId="0A732EEC" w14:textId="77777777" w:rsidR="00C67E45" w:rsidRPr="003E0D9F" w:rsidRDefault="00C67E45" w:rsidP="00C67E45">
            <w:pPr>
              <w:numPr>
                <w:ilvl w:val="0"/>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Specify BS RF requirements for SBFD operation at gNB [RAN4]</w:t>
            </w:r>
          </w:p>
          <w:p w14:paraId="7FDBDC1D" w14:textId="77777777" w:rsidR="00C67E45" w:rsidRPr="00090C79" w:rsidRDefault="00C67E45" w:rsidP="00C67E45">
            <w:pPr>
              <w:numPr>
                <w:ilvl w:val="0"/>
                <w:numId w:val="60"/>
              </w:numPr>
              <w:overflowPunct/>
              <w:autoSpaceDE/>
              <w:autoSpaceDN/>
              <w:adjustRightInd/>
              <w:spacing w:after="0" w:line="288" w:lineRule="auto"/>
              <w:ind w:right="-99"/>
              <w:jc w:val="left"/>
              <w:textAlignment w:val="auto"/>
              <w:rPr>
                <w:rFonts w:eastAsia="Malgun Gothic"/>
                <w:lang w:val="en-US" w:eastAsia="ko-KR"/>
              </w:rPr>
            </w:pPr>
            <w:r w:rsidRPr="00090C79">
              <w:rPr>
                <w:rFonts w:eastAsia="Malgun Gothic"/>
                <w:lang w:val="en-US" w:eastAsia="ko-KR"/>
              </w:rPr>
              <w:t>Specify applicable RRM core requirements for co-channel CLI handling mechanisms [RAN4]</w:t>
            </w:r>
          </w:p>
          <w:p w14:paraId="2A429558" w14:textId="4BECFB1C" w:rsidR="006912C6" w:rsidRPr="00C67E45" w:rsidRDefault="00C67E45" w:rsidP="00C67E45">
            <w:pPr>
              <w:numPr>
                <w:ilvl w:val="0"/>
                <w:numId w:val="60"/>
              </w:numPr>
              <w:overflowPunct/>
              <w:autoSpaceDE/>
              <w:autoSpaceDN/>
              <w:adjustRightInd/>
              <w:spacing w:after="0" w:line="288" w:lineRule="auto"/>
              <w:ind w:right="-99"/>
              <w:jc w:val="left"/>
              <w:textAlignment w:val="auto"/>
              <w:rPr>
                <w:rFonts w:eastAsia="Malgun Gothic"/>
                <w:lang w:val="en-US" w:eastAsia="ko-KR"/>
              </w:rPr>
            </w:pPr>
            <w:r w:rsidRPr="00090C79">
              <w:rPr>
                <w:rFonts w:eastAsia="Malgun Gothic"/>
                <w:lang w:val="en-US" w:eastAsia="ko-KR"/>
              </w:rPr>
              <w:t>Specify other RRM core requirements for SBFD operation, if identified [RAN4]</w:t>
            </w:r>
          </w:p>
        </w:tc>
      </w:tr>
    </w:tbl>
    <w:p w14:paraId="77488922" w14:textId="77777777" w:rsidR="006912C6" w:rsidRPr="00793924" w:rsidRDefault="006912C6" w:rsidP="006912C6">
      <w:pPr>
        <w:spacing w:line="276" w:lineRule="auto"/>
        <w:rPr>
          <w:rFonts w:cs="Arial"/>
        </w:rPr>
      </w:pPr>
    </w:p>
    <w:p w14:paraId="0D90D381" w14:textId="0E32BAA4" w:rsidR="006912C6" w:rsidRPr="00793924" w:rsidRDefault="00A52CF1" w:rsidP="00AC10CC">
      <w:pPr>
        <w:spacing w:line="276" w:lineRule="auto"/>
        <w:rPr>
          <w:rFonts w:cs="Arial"/>
        </w:rPr>
      </w:pPr>
      <w:r w:rsidRPr="00793924">
        <w:rPr>
          <w:rFonts w:cs="Arial"/>
        </w:rPr>
        <w:t xml:space="preserve">In this contribution, we discuss </w:t>
      </w:r>
      <w:r w:rsidR="000D449D">
        <w:rPr>
          <w:rFonts w:cs="Arial"/>
        </w:rPr>
        <w:t>SBFD operation to support random access in SBFD symbols in RRC_CONNECTED and RRC_IDLE/INACTIVE modes.</w:t>
      </w:r>
    </w:p>
    <w:p w14:paraId="197E28B8" w14:textId="31263EB6" w:rsidR="005605E9" w:rsidRPr="00793924" w:rsidRDefault="00277FF0" w:rsidP="005605E9">
      <w:pPr>
        <w:pStyle w:val="Heading1"/>
      </w:pPr>
      <w:r w:rsidRPr="00793924">
        <w:t>Discussion</w:t>
      </w:r>
      <w:r w:rsidR="006912C6" w:rsidRPr="00793924">
        <w:t>s</w:t>
      </w:r>
    </w:p>
    <w:p w14:paraId="3CF46C80" w14:textId="0CCA81E0" w:rsidR="00BB581B" w:rsidRPr="00793924" w:rsidRDefault="00A52CF1" w:rsidP="00BB581B">
      <w:pPr>
        <w:pStyle w:val="Heading2"/>
      </w:pPr>
      <w:r w:rsidRPr="00793924">
        <w:t>Subband non-overlapping FD operations</w:t>
      </w:r>
    </w:p>
    <w:p w14:paraId="0AC41FDD" w14:textId="77777777" w:rsidR="00A52CF1" w:rsidRPr="00793924" w:rsidRDefault="00A52CF1" w:rsidP="00A52CF1">
      <w:pPr>
        <w:rPr>
          <w:rFonts w:cs="Arial"/>
        </w:rPr>
      </w:pPr>
      <w:r w:rsidRPr="00793924">
        <w:rPr>
          <w:rFonts w:cs="Arial"/>
        </w:rPr>
        <w:t xml:space="preserve">NR supports dynamic/flexible time division duplex (TDD) based on a slot format indicator (SFI) that can be indicated to a group of UEs by a group-common (GC) DCI (format 2_0). In addition, semi-static configurations via </w:t>
      </w:r>
      <w:proofErr w:type="spellStart"/>
      <w:r w:rsidRPr="00793924">
        <w:rPr>
          <w:rFonts w:cs="Arial"/>
          <w:i/>
          <w:iCs/>
        </w:rPr>
        <w:t>tdd</w:t>
      </w:r>
      <w:proofErr w:type="spellEnd"/>
      <w:r w:rsidRPr="00793924">
        <w:rPr>
          <w:rFonts w:cs="Arial"/>
          <w:i/>
          <w:iCs/>
        </w:rPr>
        <w:t xml:space="preserve">-UL-DL-config-common/dedicated </w:t>
      </w:r>
      <w:r w:rsidRPr="00793924">
        <w:rPr>
          <w:rFonts w:cs="Arial"/>
        </w:rPr>
        <w:t>can be configured, where the transmission pattern for each slot/symbol can be configured as either of ‘D’ as downlink, ‘U’ as uplink, and ‘F’ as flexible.</w:t>
      </w:r>
    </w:p>
    <w:p w14:paraId="21071943" w14:textId="7ECF9788" w:rsidR="00A52CF1" w:rsidRPr="00793924" w:rsidRDefault="00A52CF1" w:rsidP="00A52CF1">
      <w:pPr>
        <w:rPr>
          <w:rFonts w:cs="Arial"/>
        </w:rPr>
      </w:pPr>
      <w:r w:rsidRPr="00793924">
        <w:rPr>
          <w:rFonts w:cs="Arial"/>
        </w:rPr>
        <w:t xml:space="preserve">Up to NR Rel-17, most practical assumptions for duplexing are half duplex (HD) for both gNB and UE. In Rel-18, enhancements to support full duplex (FD) at least for gNB </w:t>
      </w:r>
      <w:r w:rsidR="000D449D">
        <w:rPr>
          <w:rFonts w:cs="Arial"/>
        </w:rPr>
        <w:t>were</w:t>
      </w:r>
      <w:r w:rsidRPr="00793924">
        <w:rPr>
          <w:rFonts w:cs="Arial"/>
        </w:rPr>
        <w:t xml:space="preserve"> proposed and endorsed as the study item, see Figure 1. Moreover, subband non-overlapping FD (SBFD), as illustrated in Figure 2, has been identified as a promising approach, since it offers greatly reduced FD implementation complexity in terms of cancelling self-interference (SI) and mitigating cross-link interference (CLI), at least, at the gNB side.</w:t>
      </w:r>
    </w:p>
    <w:p w14:paraId="2860DDBF" w14:textId="77777777" w:rsidR="00A52CF1" w:rsidRPr="00793924" w:rsidRDefault="00A52CF1" w:rsidP="00A52CF1">
      <w:pPr>
        <w:ind w:firstLine="396"/>
        <w:jc w:val="center"/>
        <w:rPr>
          <w:rFonts w:cs="Arial"/>
        </w:rPr>
      </w:pPr>
      <w:r w:rsidRPr="00793924">
        <w:rPr>
          <w:rFonts w:cs="Arial"/>
          <w:noProof/>
        </w:rPr>
        <w:lastRenderedPageBreak/>
        <w:drawing>
          <wp:inline distT="0" distB="0" distL="0" distR="0" wp14:anchorId="79571F63" wp14:editId="1E5C1F77">
            <wp:extent cx="3508158" cy="1820174"/>
            <wp:effectExtent l="0" t="0" r="0" b="8890"/>
            <wp:docPr id="3" name="Picture 3" descr="A picture containing text, clock, wat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ock, watch&#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48126" cy="1840911"/>
                    </a:xfrm>
                    <a:prstGeom prst="rect">
                      <a:avLst/>
                    </a:prstGeom>
                    <a:noFill/>
                    <a:ln>
                      <a:noFill/>
                    </a:ln>
                  </pic:spPr>
                </pic:pic>
              </a:graphicData>
            </a:graphic>
          </wp:inline>
        </w:drawing>
      </w:r>
    </w:p>
    <w:p w14:paraId="2727BEBE" w14:textId="77777777" w:rsidR="00A52CF1" w:rsidRPr="00793924" w:rsidRDefault="00A52CF1" w:rsidP="00A52CF1">
      <w:pPr>
        <w:jc w:val="center"/>
        <w:rPr>
          <w:rFonts w:cs="Arial"/>
        </w:rPr>
      </w:pPr>
      <w:r w:rsidRPr="00793924">
        <w:rPr>
          <w:rFonts w:cs="Arial"/>
        </w:rPr>
        <w:t xml:space="preserve">Figure 1. Illustration on NR TDD framework based on FD-gNB and HD-UEs in a </w:t>
      </w:r>
      <w:proofErr w:type="gramStart"/>
      <w:r w:rsidRPr="00793924">
        <w:rPr>
          <w:rFonts w:cs="Arial"/>
        </w:rPr>
        <w:t>cell</w:t>
      </w:r>
      <w:proofErr w:type="gramEnd"/>
    </w:p>
    <w:p w14:paraId="3ACD52C2" w14:textId="77777777" w:rsidR="00A52CF1" w:rsidRPr="00793924" w:rsidRDefault="00A52CF1" w:rsidP="00A52CF1">
      <w:pPr>
        <w:ind w:firstLine="396"/>
        <w:jc w:val="center"/>
        <w:rPr>
          <w:rFonts w:cs="Arial"/>
        </w:rPr>
      </w:pPr>
    </w:p>
    <w:p w14:paraId="71ECA27F" w14:textId="3227049E" w:rsidR="00A52CF1" w:rsidRPr="00793924" w:rsidRDefault="00487BB2" w:rsidP="00A52CF1">
      <w:pPr>
        <w:ind w:firstLine="396"/>
        <w:jc w:val="center"/>
        <w:rPr>
          <w:rFonts w:cs="Arial"/>
        </w:rPr>
      </w:pPr>
      <w:r w:rsidRPr="00487BB2">
        <w:rPr>
          <w:noProof/>
        </w:rPr>
        <w:t xml:space="preserve"> </w:t>
      </w:r>
      <w:r w:rsidRPr="00487BB2">
        <w:rPr>
          <w:noProof/>
        </w:rPr>
        <w:drawing>
          <wp:inline distT="0" distB="0" distL="0" distR="0" wp14:anchorId="152352B4" wp14:editId="0B1F7006">
            <wp:extent cx="4819136" cy="1361897"/>
            <wp:effectExtent l="0" t="0" r="635" b="0"/>
            <wp:docPr id="705456768" name="Picture 1" descr="A diagram of a number of sl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456768" name="Picture 1" descr="A diagram of a number of slots&#10;&#10;Description automatically generated"/>
                    <pic:cNvPicPr/>
                  </pic:nvPicPr>
                  <pic:blipFill>
                    <a:blip r:embed="rId11"/>
                    <a:stretch>
                      <a:fillRect/>
                    </a:stretch>
                  </pic:blipFill>
                  <pic:spPr>
                    <a:xfrm>
                      <a:off x="0" y="0"/>
                      <a:ext cx="4829398" cy="1364797"/>
                    </a:xfrm>
                    <a:prstGeom prst="rect">
                      <a:avLst/>
                    </a:prstGeom>
                  </pic:spPr>
                </pic:pic>
              </a:graphicData>
            </a:graphic>
          </wp:inline>
        </w:drawing>
      </w:r>
    </w:p>
    <w:p w14:paraId="1E22C558" w14:textId="122CB71C" w:rsidR="00A52CF1" w:rsidRPr="00793924" w:rsidRDefault="00A52CF1" w:rsidP="00A52CF1">
      <w:pPr>
        <w:jc w:val="center"/>
        <w:rPr>
          <w:rFonts w:cs="Arial"/>
        </w:rPr>
      </w:pPr>
      <w:r w:rsidRPr="00793924">
        <w:rPr>
          <w:rFonts w:cs="Arial"/>
        </w:rPr>
        <w:t xml:space="preserve">Figure 2. Illustration on </w:t>
      </w:r>
      <w:r w:rsidR="00487BB2">
        <w:rPr>
          <w:rFonts w:cs="Arial"/>
        </w:rPr>
        <w:t xml:space="preserve">SBFD configurations including DL/UL </w:t>
      </w:r>
      <w:proofErr w:type="gramStart"/>
      <w:r w:rsidR="00487BB2">
        <w:rPr>
          <w:rFonts w:cs="Arial"/>
        </w:rPr>
        <w:t>subbands</w:t>
      </w:r>
      <w:proofErr w:type="gramEnd"/>
    </w:p>
    <w:p w14:paraId="36F98754" w14:textId="77777777" w:rsidR="00A52CF1" w:rsidRPr="00793924" w:rsidRDefault="00A52CF1" w:rsidP="00A52CF1">
      <w:pPr>
        <w:jc w:val="center"/>
        <w:rPr>
          <w:rFonts w:cs="Arial"/>
        </w:rPr>
      </w:pPr>
    </w:p>
    <w:p w14:paraId="0381CB1F" w14:textId="00D1B260" w:rsidR="00E01510" w:rsidRDefault="00E01510" w:rsidP="000D449D">
      <w:pPr>
        <w:pStyle w:val="Heading2"/>
      </w:pPr>
      <w:r>
        <w:t>Random access occasions in SBFD systems</w:t>
      </w:r>
    </w:p>
    <w:p w14:paraId="4F7A018D" w14:textId="780523A4" w:rsidR="00E17F7F" w:rsidRDefault="00E17F7F" w:rsidP="00E17F7F">
      <w:r w:rsidRPr="00E17F7F">
        <w:rPr>
          <w:noProof/>
        </w:rPr>
        <w:drawing>
          <wp:inline distT="0" distB="0" distL="0" distR="0" wp14:anchorId="783539C5" wp14:editId="415ACDD0">
            <wp:extent cx="6120765" cy="1236345"/>
            <wp:effectExtent l="19050" t="19050" r="13335" b="20955"/>
            <wp:docPr id="28489420" name="Picture 1"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489420" name="Picture 1" descr="A diagram of a diagram&#10;&#10;Description automatically generated with medium confidence"/>
                    <pic:cNvPicPr/>
                  </pic:nvPicPr>
                  <pic:blipFill>
                    <a:blip r:embed="rId12"/>
                    <a:stretch>
                      <a:fillRect/>
                    </a:stretch>
                  </pic:blipFill>
                  <pic:spPr>
                    <a:xfrm>
                      <a:off x="0" y="0"/>
                      <a:ext cx="6120765" cy="1236345"/>
                    </a:xfrm>
                    <a:prstGeom prst="rect">
                      <a:avLst/>
                    </a:prstGeom>
                    <a:ln>
                      <a:solidFill>
                        <a:schemeClr val="tx1"/>
                      </a:solidFill>
                    </a:ln>
                  </pic:spPr>
                </pic:pic>
              </a:graphicData>
            </a:graphic>
          </wp:inline>
        </w:drawing>
      </w:r>
    </w:p>
    <w:p w14:paraId="56420867" w14:textId="5879601F" w:rsidR="00E17F7F" w:rsidRPr="00E17F7F" w:rsidRDefault="00E17F7F" w:rsidP="00E17F7F">
      <w:pPr>
        <w:jc w:val="center"/>
      </w:pPr>
      <w:r>
        <w:t>Figure 3. Example for available ROs versus valid/invalid ROs for SBFD</w:t>
      </w:r>
      <w:r w:rsidR="00E851BE">
        <w:t>-aware</w:t>
      </w:r>
      <w:r>
        <w:t xml:space="preserve"> UEs</w:t>
      </w:r>
    </w:p>
    <w:p w14:paraId="4CD8857B" w14:textId="77777777" w:rsidR="00E17F7F" w:rsidRDefault="00E17F7F" w:rsidP="00612911"/>
    <w:p w14:paraId="5BA95649" w14:textId="625348FE" w:rsidR="00612911" w:rsidRPr="00E17F7F" w:rsidRDefault="00612911" w:rsidP="00612911">
      <w:r w:rsidRPr="00E17F7F">
        <w:t xml:space="preserve">The UE in RRC-CONNECTED mode can receive indications to perform random access procedure, for example based on a received PDCCH order from the gNB. The PDCCH order could include the preamble to be used and the SSB index, based on which random access is performed. Also, during initial access, the </w:t>
      </w:r>
      <w:r w:rsidR="00141E6A" w:rsidRPr="00E17F7F">
        <w:t xml:space="preserve">UE </w:t>
      </w:r>
      <w:r w:rsidR="00E7373D" w:rsidRPr="00E17F7F">
        <w:t xml:space="preserve">could </w:t>
      </w:r>
      <w:r w:rsidRPr="00E17F7F">
        <w:t xml:space="preserve">perform initial access procedure by </w:t>
      </w:r>
      <w:r w:rsidR="00141E6A" w:rsidRPr="00E17F7F">
        <w:t>select</w:t>
      </w:r>
      <w:r w:rsidRPr="00E17F7F">
        <w:t xml:space="preserve">ing a preamble and the best </w:t>
      </w:r>
      <w:r w:rsidR="00E7373D" w:rsidRPr="00E17F7F">
        <w:t>SSB</w:t>
      </w:r>
      <w:r w:rsidRPr="00E17F7F">
        <w:t xml:space="preserve"> detected and measured from a selected cell</w:t>
      </w:r>
      <w:r w:rsidR="00E7373D" w:rsidRPr="00E17F7F">
        <w:t xml:space="preserve">. </w:t>
      </w:r>
    </w:p>
    <w:p w14:paraId="2FB59E76" w14:textId="436972E2" w:rsidR="00141E6A" w:rsidRDefault="00612911" w:rsidP="00612911">
      <w:r w:rsidRPr="00E17F7F">
        <w:t xml:space="preserve">As for the random-access procedure, the </w:t>
      </w:r>
      <w:r w:rsidR="00E7373D" w:rsidRPr="00E17F7F">
        <w:t xml:space="preserve">UE </w:t>
      </w:r>
      <w:r w:rsidR="00141E6A" w:rsidRPr="00E17F7F">
        <w:t xml:space="preserve">selects the </w:t>
      </w:r>
      <w:r w:rsidRPr="00E17F7F">
        <w:t>RACH occasions (</w:t>
      </w:r>
      <w:r w:rsidR="00141E6A" w:rsidRPr="00E17F7F">
        <w:t>RO</w:t>
      </w:r>
      <w:r w:rsidRPr="00E17F7F">
        <w:t>) to transmit the PRACH</w:t>
      </w:r>
      <w:r w:rsidR="00141E6A" w:rsidRPr="00E17F7F">
        <w:t xml:space="preserve"> from the sets of configured </w:t>
      </w:r>
      <w:r w:rsidR="000F443D" w:rsidRPr="00E17F7F">
        <w:t>R</w:t>
      </w:r>
      <w:r w:rsidR="000F443D">
        <w:t>O</w:t>
      </w:r>
      <w:r w:rsidR="000F443D" w:rsidRPr="00E17F7F">
        <w:t>s</w:t>
      </w:r>
      <w:r w:rsidRPr="00E17F7F">
        <w:t xml:space="preserve">. The UE selects the ROs based on the selected or indicated SSB and according to the </w:t>
      </w:r>
      <w:r w:rsidR="00141E6A" w:rsidRPr="00E17F7F">
        <w:t>association of SSBs and ROs.</w:t>
      </w:r>
    </w:p>
    <w:p w14:paraId="0D9A8636" w14:textId="16503953" w:rsidR="00141E6A" w:rsidRDefault="00141E6A" w:rsidP="00141E6A">
      <w:r>
        <w:t xml:space="preserve">In NR, the UE </w:t>
      </w:r>
      <w:r w:rsidR="00612911">
        <w:t>determines the time and frequency resources associated to the selected ROs. As for the time resources, the UE determines the ROs</w:t>
      </w:r>
      <w:r>
        <w:t xml:space="preserve"> in time domain </w:t>
      </w:r>
      <w:r w:rsidR="00612911">
        <w:t xml:space="preserve">based on a received </w:t>
      </w:r>
      <w:r>
        <w:t>index (</w:t>
      </w:r>
      <w:proofErr w:type="spellStart"/>
      <w:r w:rsidRPr="00D87D13">
        <w:rPr>
          <w:i/>
          <w:iCs/>
        </w:rPr>
        <w:t>prach-ConfigurationIndex</w:t>
      </w:r>
      <w:proofErr w:type="spellEnd"/>
      <w:r w:rsidR="00F7507F">
        <w:rPr>
          <w:i/>
          <w:iCs/>
        </w:rPr>
        <w:t xml:space="preserve"> </w:t>
      </w:r>
      <w:r w:rsidR="00F7507F" w:rsidRPr="00F7507F">
        <w:t>or</w:t>
      </w:r>
      <w:r w:rsidR="00F7507F">
        <w:rPr>
          <w:i/>
          <w:iCs/>
        </w:rPr>
        <w:t xml:space="preserve"> </w:t>
      </w:r>
      <w:proofErr w:type="spellStart"/>
      <w:r w:rsidR="00F7507F" w:rsidRPr="00F7507F">
        <w:rPr>
          <w:i/>
          <w:iCs/>
        </w:rPr>
        <w:t>msgA-PRACHConfigurationIndex</w:t>
      </w:r>
      <w:proofErr w:type="spellEnd"/>
      <w:r>
        <w:t>) that map</w:t>
      </w:r>
      <w:r w:rsidR="00612911">
        <w:t>s</w:t>
      </w:r>
      <w:r>
        <w:t xml:space="preserve"> to configuration tables. Table </w:t>
      </w:r>
      <w:r w:rsidR="000C56B7" w:rsidRPr="000C56B7">
        <w:t>6.3.3.2-2</w:t>
      </w:r>
      <w:r>
        <w:t xml:space="preserve">, Table </w:t>
      </w:r>
      <w:r w:rsidR="000C56B7" w:rsidRPr="000C56B7">
        <w:t>6.3.3.2-</w:t>
      </w:r>
      <w:r w:rsidR="000C56B7">
        <w:t>3</w:t>
      </w:r>
      <w:r>
        <w:t xml:space="preserve">, and Table </w:t>
      </w:r>
      <w:r w:rsidR="000C56B7" w:rsidRPr="000C56B7">
        <w:t>6.3.3.2-</w:t>
      </w:r>
      <w:r w:rsidR="000C56B7">
        <w:t>4</w:t>
      </w:r>
      <w:r>
        <w:t xml:space="preserve"> in 38.21</w:t>
      </w:r>
      <w:r w:rsidR="000C56B7">
        <w:t>1</w:t>
      </w:r>
      <w:r>
        <w:t xml:space="preserve"> provide </w:t>
      </w:r>
      <w:r w:rsidR="000C56B7">
        <w:t xml:space="preserve">configurations on </w:t>
      </w:r>
      <w:r>
        <w:t>RACH configurations</w:t>
      </w:r>
      <w:r w:rsidR="000C56B7">
        <w:t xml:space="preserve"> in time-domain</w:t>
      </w:r>
      <w:r>
        <w:t xml:space="preserve"> for NR-FDD</w:t>
      </w:r>
      <w:r w:rsidR="000C56B7">
        <w:t xml:space="preserve"> FR1</w:t>
      </w:r>
      <w:r>
        <w:t xml:space="preserve">, NR-TDD FR1, and NR-TDD FR2, respectively. </w:t>
      </w:r>
      <w:r w:rsidR="00E17F7F">
        <w:t>T</w:t>
      </w:r>
      <w:r>
        <w:t xml:space="preserve">he tables include indications on the slot number to be used for the configured ROs. </w:t>
      </w:r>
    </w:p>
    <w:p w14:paraId="782D6FC3" w14:textId="3DC99D6C" w:rsidR="00F7507F" w:rsidRDefault="002C6BF4" w:rsidP="00141E6A">
      <w:r>
        <w:t xml:space="preserve">In NR-TDD, the UE considers an RO that coincides in time with UL symbols as valid. In other words, the ROs in DL slots are considered as invalid. However, in SBFD systems, the ROs </w:t>
      </w:r>
      <w:r w:rsidR="00E851BE">
        <w:t xml:space="preserve">need to </w:t>
      </w:r>
      <w:r>
        <w:t>be allocated to the UL subbands in the DL slots. As such, there would be potentially more ROs available for SBFD</w:t>
      </w:r>
      <w:r w:rsidR="00E851BE">
        <w:t>-aware</w:t>
      </w:r>
      <w:r>
        <w:t xml:space="preserve"> UEs for random access transmissions.</w:t>
      </w:r>
      <w:r w:rsidR="00E851BE">
        <w:t xml:space="preserve"> For example, a separate parameter indicating an entry of one of the configuration tables can be additionally configured only for SBFD-aware UE, where the NR-FDD FR1 table can be used as it </w:t>
      </w:r>
      <w:r w:rsidR="0092705C">
        <w:t>fits well with the SBFD systems constituting FDD-like subband partitions within a carrier. Alternatively, to simplify the SBFD configurations supporting random access operations, a time-domain offset parameter can be considered to allow for an additional set of ROs that are time-domain shifted versions of the legacy ROs in UL-only slots.</w:t>
      </w:r>
    </w:p>
    <w:p w14:paraId="74C81BC2" w14:textId="3AEF5641" w:rsidR="00F7507F" w:rsidRPr="002C6BF4" w:rsidRDefault="00F7507F" w:rsidP="00141E6A">
      <w:pPr>
        <w:rPr>
          <w:i/>
          <w:iCs/>
        </w:rPr>
      </w:pPr>
      <w:r w:rsidRPr="002C6BF4">
        <w:rPr>
          <w:b/>
          <w:bCs/>
          <w:i/>
          <w:iCs/>
        </w:rPr>
        <w:t>Observation 1.</w:t>
      </w:r>
      <w:r w:rsidRPr="002C6BF4">
        <w:rPr>
          <w:i/>
          <w:iCs/>
        </w:rPr>
        <w:t xml:space="preserve"> The time resources where random-access preambles can be transmitted may be different in systems with SBFD slots compared to legacy </w:t>
      </w:r>
      <w:r w:rsidR="002C6BF4" w:rsidRPr="002C6BF4">
        <w:rPr>
          <w:i/>
          <w:iCs/>
        </w:rPr>
        <w:t xml:space="preserve">TDD </w:t>
      </w:r>
      <w:r w:rsidRPr="002C6BF4">
        <w:rPr>
          <w:i/>
          <w:iCs/>
        </w:rPr>
        <w:t xml:space="preserve">systems with UL-only and DL-only slots. </w:t>
      </w:r>
    </w:p>
    <w:p w14:paraId="1DD07093" w14:textId="07C30F52" w:rsidR="000F443D" w:rsidRDefault="000F443D" w:rsidP="00141E6A">
      <w:r w:rsidRPr="00E17F7F">
        <w:rPr>
          <w:b/>
          <w:bCs/>
          <w:i/>
          <w:iCs/>
        </w:rPr>
        <w:t xml:space="preserve">Proposal 1. </w:t>
      </w:r>
      <w:r w:rsidR="00E851BE">
        <w:rPr>
          <w:i/>
          <w:iCs/>
        </w:rPr>
        <w:t xml:space="preserve">Decide how to </w:t>
      </w:r>
      <w:r w:rsidRPr="00E17F7F">
        <w:rPr>
          <w:i/>
          <w:iCs/>
        </w:rPr>
        <w:t>indicat</w:t>
      </w:r>
      <w:r w:rsidR="00E851BE">
        <w:rPr>
          <w:i/>
          <w:iCs/>
        </w:rPr>
        <w:t>e</w:t>
      </w:r>
      <w:r w:rsidRPr="00E17F7F">
        <w:rPr>
          <w:i/>
          <w:iCs/>
        </w:rPr>
        <w:t xml:space="preserve"> valid ROs that </w:t>
      </w:r>
      <w:r>
        <w:rPr>
          <w:i/>
          <w:iCs/>
        </w:rPr>
        <w:t xml:space="preserve">can </w:t>
      </w:r>
      <w:r w:rsidRPr="00E17F7F">
        <w:rPr>
          <w:i/>
          <w:iCs/>
        </w:rPr>
        <w:t>coincide in SBFD symbols, flexible symbols, or UL-only symbols for SBFD-</w:t>
      </w:r>
      <w:r>
        <w:rPr>
          <w:i/>
          <w:iCs/>
        </w:rPr>
        <w:t>aware</w:t>
      </w:r>
      <w:r w:rsidRPr="00E17F7F">
        <w:rPr>
          <w:i/>
          <w:iCs/>
        </w:rPr>
        <w:t xml:space="preserve"> UEs</w:t>
      </w:r>
      <w:r w:rsidR="00E851BE">
        <w:rPr>
          <w:i/>
          <w:iCs/>
        </w:rPr>
        <w:t>.</w:t>
      </w:r>
    </w:p>
    <w:p w14:paraId="37F30F13" w14:textId="57ED336C" w:rsidR="00141E6A" w:rsidRDefault="00B50C85" w:rsidP="00141E6A">
      <w:r>
        <w:t>While the SBFD-</w:t>
      </w:r>
      <w:r w:rsidR="000F443D">
        <w:t xml:space="preserve">aware </w:t>
      </w:r>
      <w:r>
        <w:t>UE could potentially have more available ROs, there may be limitations from gNB on which available ROs can be used by the UE and which ROs are valid or invalid. One straightforward observation is that random access preamble transmission is not possible in DL-only slots</w:t>
      </w:r>
      <w:r w:rsidR="0092705C">
        <w:t xml:space="preserve"> in the legacy system</w:t>
      </w:r>
      <w:r>
        <w:t>. However, the UE may need new indications or guidance on whether to use SBFD symbols, flexible symbols, or UL-only symbols</w:t>
      </w:r>
      <w:r w:rsidR="0092705C">
        <w:t xml:space="preserve"> for RACH transmissions</w:t>
      </w:r>
      <w:r>
        <w:t xml:space="preserve">. As an example, see Figure 3 </w:t>
      </w:r>
      <w:r w:rsidR="00E17F7F">
        <w:t>where eight RO slots (ROS) are considered as available ROs</w:t>
      </w:r>
      <w:r w:rsidR="0092705C">
        <w:t xml:space="preserve"> that can be configured to the SBFD-aware UE</w:t>
      </w:r>
      <w:r w:rsidR="00E17F7F">
        <w:t>. Obviously, ROS1 and ROS2 are invalid ROs for SBFD-</w:t>
      </w:r>
      <w:r w:rsidR="000F443D">
        <w:t xml:space="preserve">aware </w:t>
      </w:r>
      <w:r w:rsidR="00E17F7F">
        <w:t>UEs as they overlap with DL-only slots</w:t>
      </w:r>
      <w:r w:rsidR="00E26D4A">
        <w:t>, and this can be identified by the UE as the UE can receive SBFD time/frequency subband location information as well</w:t>
      </w:r>
      <w:r w:rsidR="00E17F7F">
        <w:t>. Th</w:t>
      </w:r>
      <w:r w:rsidR="00E26D4A">
        <w:t>en,</w:t>
      </w:r>
      <w:r w:rsidR="00E17F7F">
        <w:t xml:space="preserve"> </w:t>
      </w:r>
      <w:r w:rsidR="00E26D4A">
        <w:t xml:space="preserve">the UE can determine that </w:t>
      </w:r>
      <w:r w:rsidR="00E17F7F">
        <w:t xml:space="preserve">RO slots ROS3, ROS4, …, ROS8 are potentially valid for random access preamble transmission. </w:t>
      </w:r>
      <w:r w:rsidR="00E26D4A">
        <w:t>Furthermore</w:t>
      </w:r>
      <w:r w:rsidR="00E17F7F">
        <w:t xml:space="preserve">, </w:t>
      </w:r>
      <w:r w:rsidR="00E26D4A">
        <w:t>it can be considered that, based on NW configurations or preferences with a restriction signal</w:t>
      </w:r>
      <w:r w:rsidR="00DA5A22">
        <w:t>l</w:t>
      </w:r>
      <w:r w:rsidR="00E26D4A">
        <w:t xml:space="preserve">ing, </w:t>
      </w:r>
      <w:r w:rsidR="00E17F7F">
        <w:t xml:space="preserve">the UE may not be allowed to use </w:t>
      </w:r>
      <w:r w:rsidR="00E26D4A">
        <w:t xml:space="preserve">some of </w:t>
      </w:r>
      <w:r w:rsidR="00E17F7F">
        <w:t>these potentially valid RO slots. For example, NW could limit the UE to only use ROs that are in SBFD slots, due to scheduling and traffic handling</w:t>
      </w:r>
      <w:r w:rsidR="00E26D4A">
        <w:t xml:space="preserve"> considerations</w:t>
      </w:r>
      <w:r w:rsidR="00E17F7F">
        <w:t xml:space="preserve">. </w:t>
      </w:r>
    </w:p>
    <w:p w14:paraId="4634F18D" w14:textId="4418560A" w:rsidR="00141E6A" w:rsidRPr="00B50C85" w:rsidRDefault="00141E6A" w:rsidP="00141E6A">
      <w:pPr>
        <w:rPr>
          <w:b/>
          <w:bCs/>
          <w:i/>
          <w:iCs/>
        </w:rPr>
      </w:pPr>
      <w:r w:rsidRPr="00B50C85">
        <w:rPr>
          <w:b/>
          <w:bCs/>
          <w:i/>
          <w:iCs/>
        </w:rPr>
        <w:t>Observation</w:t>
      </w:r>
      <w:r w:rsidR="00B50C85" w:rsidRPr="00B50C85">
        <w:rPr>
          <w:b/>
          <w:bCs/>
          <w:i/>
          <w:iCs/>
        </w:rPr>
        <w:t xml:space="preserve"> 2</w:t>
      </w:r>
      <w:r w:rsidRPr="00B50C85">
        <w:rPr>
          <w:b/>
          <w:bCs/>
          <w:i/>
          <w:iCs/>
        </w:rPr>
        <w:t xml:space="preserve">. </w:t>
      </w:r>
      <w:r w:rsidR="00B50C85" w:rsidRPr="00B50C85">
        <w:rPr>
          <w:i/>
          <w:iCs/>
        </w:rPr>
        <w:t>The UE may need new indications on whether configured ROs in SBFD symbols, flexible symbols, or UL-only symbols are valid to be used for random access preamble transmission.</w:t>
      </w:r>
    </w:p>
    <w:p w14:paraId="67A5AF14" w14:textId="41DAA760" w:rsidR="00141E6A" w:rsidRPr="00E17F7F" w:rsidRDefault="00141E6A" w:rsidP="00141E6A">
      <w:pPr>
        <w:rPr>
          <w:b/>
          <w:bCs/>
          <w:i/>
          <w:iCs/>
        </w:rPr>
      </w:pPr>
      <w:r w:rsidRPr="00E17F7F">
        <w:rPr>
          <w:b/>
          <w:bCs/>
          <w:i/>
          <w:iCs/>
        </w:rPr>
        <w:t>Proposal</w:t>
      </w:r>
      <w:r w:rsidR="00E17F7F" w:rsidRPr="00E17F7F">
        <w:rPr>
          <w:b/>
          <w:bCs/>
          <w:i/>
          <w:iCs/>
        </w:rPr>
        <w:t xml:space="preserve"> </w:t>
      </w:r>
      <w:r w:rsidR="00E26D4A">
        <w:rPr>
          <w:b/>
          <w:bCs/>
          <w:i/>
          <w:iCs/>
        </w:rPr>
        <w:t>2</w:t>
      </w:r>
      <w:r w:rsidRPr="00E17F7F">
        <w:rPr>
          <w:b/>
          <w:bCs/>
          <w:i/>
          <w:iCs/>
        </w:rPr>
        <w:t xml:space="preserve">. </w:t>
      </w:r>
      <w:r w:rsidR="00E17F7F" w:rsidRPr="00E17F7F">
        <w:rPr>
          <w:i/>
          <w:iCs/>
        </w:rPr>
        <w:t xml:space="preserve">Consider </w:t>
      </w:r>
      <w:r w:rsidR="001B69C6">
        <w:rPr>
          <w:i/>
          <w:iCs/>
        </w:rPr>
        <w:t>any restriction signal</w:t>
      </w:r>
      <w:r w:rsidR="00DA5A22">
        <w:rPr>
          <w:i/>
          <w:iCs/>
        </w:rPr>
        <w:t>l</w:t>
      </w:r>
      <w:r w:rsidR="001B69C6">
        <w:rPr>
          <w:i/>
          <w:iCs/>
        </w:rPr>
        <w:t xml:space="preserve">ing from </w:t>
      </w:r>
      <w:r w:rsidR="001F7B1A">
        <w:rPr>
          <w:i/>
          <w:iCs/>
        </w:rPr>
        <w:t>the network</w:t>
      </w:r>
      <w:r w:rsidR="001B69C6">
        <w:rPr>
          <w:i/>
          <w:iCs/>
        </w:rPr>
        <w:t xml:space="preserve"> </w:t>
      </w:r>
      <w:r w:rsidR="001F7B1A">
        <w:rPr>
          <w:i/>
          <w:iCs/>
        </w:rPr>
        <w:t>regarding</w:t>
      </w:r>
      <w:r w:rsidR="001B69C6">
        <w:rPr>
          <w:i/>
          <w:iCs/>
        </w:rPr>
        <w:t xml:space="preserve"> determining valid ROs, </w:t>
      </w:r>
      <w:r w:rsidR="001F7B1A">
        <w:rPr>
          <w:i/>
          <w:iCs/>
        </w:rPr>
        <w:t xml:space="preserve">UE-specifically, such as </w:t>
      </w:r>
      <w:r w:rsidR="001B69C6">
        <w:rPr>
          <w:i/>
          <w:iCs/>
        </w:rPr>
        <w:t>prioritizing t</w:t>
      </w:r>
      <w:r w:rsidR="001F7B1A">
        <w:rPr>
          <w:i/>
          <w:iCs/>
        </w:rPr>
        <w:t>he</w:t>
      </w:r>
      <w:r w:rsidR="001B69C6">
        <w:rPr>
          <w:i/>
          <w:iCs/>
        </w:rPr>
        <w:t xml:space="preserve"> use </w:t>
      </w:r>
      <w:r w:rsidR="001F7B1A">
        <w:rPr>
          <w:i/>
          <w:iCs/>
        </w:rPr>
        <w:t xml:space="preserve">of </w:t>
      </w:r>
      <w:r w:rsidR="001B69C6">
        <w:rPr>
          <w:i/>
          <w:iCs/>
        </w:rPr>
        <w:t>SBFD slots for random access preamble transmission</w:t>
      </w:r>
      <w:r w:rsidR="00E17F7F" w:rsidRPr="00E17F7F">
        <w:rPr>
          <w:i/>
          <w:iCs/>
        </w:rPr>
        <w:t>.</w:t>
      </w:r>
    </w:p>
    <w:p w14:paraId="692FE282" w14:textId="30369662" w:rsidR="00A52CF1" w:rsidRPr="00793924" w:rsidRDefault="000D449D" w:rsidP="000D449D">
      <w:pPr>
        <w:pStyle w:val="Heading2"/>
      </w:pPr>
      <w:r>
        <w:t xml:space="preserve">Cell </w:t>
      </w:r>
      <w:r w:rsidR="00E01510">
        <w:t>s</w:t>
      </w:r>
      <w:r>
        <w:t xml:space="preserve">election for cells with SBFD </w:t>
      </w:r>
      <w:r w:rsidR="00E01510">
        <w:t>o</w:t>
      </w:r>
      <w:r>
        <w:t>peration</w:t>
      </w:r>
    </w:p>
    <w:p w14:paraId="7A0B50D2" w14:textId="12740306" w:rsidR="000F18C8" w:rsidRDefault="000F18C8" w:rsidP="000D449D">
      <w:pPr>
        <w:rPr>
          <w:rFonts w:cs="Arial"/>
        </w:rPr>
      </w:pPr>
      <w:r>
        <w:rPr>
          <w:rFonts w:cs="Arial"/>
        </w:rPr>
        <w:t>An SBFD</w:t>
      </w:r>
      <w:r w:rsidR="00E851BE">
        <w:rPr>
          <w:rFonts w:cs="Arial"/>
        </w:rPr>
        <w:t>-aware</w:t>
      </w:r>
      <w:r>
        <w:rPr>
          <w:rFonts w:cs="Arial"/>
        </w:rPr>
        <w:t xml:space="preserve"> UE in RRC-IDLE/INACTIVE mode that determines to select a cell for connecting to the NW may prioritize cells with SBFD operation </w:t>
      </w:r>
      <w:r w:rsidR="001F7B1A">
        <w:rPr>
          <w:rFonts w:cs="Arial"/>
        </w:rPr>
        <w:t>over</w:t>
      </w:r>
      <w:r>
        <w:rPr>
          <w:rFonts w:cs="Arial"/>
        </w:rPr>
        <w:t xml:space="preserve"> cells without SBFD operation. </w:t>
      </w:r>
      <w:r w:rsidR="007C0DCF">
        <w:rPr>
          <w:rFonts w:cs="Arial"/>
        </w:rPr>
        <w:t>T</w:t>
      </w:r>
      <w:r>
        <w:rPr>
          <w:rFonts w:cs="Arial"/>
        </w:rPr>
        <w:t xml:space="preserve">he UE </w:t>
      </w:r>
      <w:r w:rsidR="007C0DCF">
        <w:rPr>
          <w:rFonts w:cs="Arial"/>
        </w:rPr>
        <w:t xml:space="preserve">could </w:t>
      </w:r>
      <w:r>
        <w:rPr>
          <w:rFonts w:cs="Arial"/>
        </w:rPr>
        <w:t>receive</w:t>
      </w:r>
      <w:r w:rsidR="007C0DCF">
        <w:rPr>
          <w:rFonts w:cs="Arial"/>
        </w:rPr>
        <w:t xml:space="preserve"> </w:t>
      </w:r>
      <w:r>
        <w:rPr>
          <w:rFonts w:cs="Arial"/>
        </w:rPr>
        <w:t>information on the neighbour cells’ support for SBFD operation</w:t>
      </w:r>
      <w:r w:rsidR="007C0DCF">
        <w:rPr>
          <w:rFonts w:cs="Arial"/>
        </w:rPr>
        <w:t xml:space="preserve"> based on stored cell information or as part of SIB associated with the detected SSB from the corresponding cell</w:t>
      </w:r>
      <w:r>
        <w:rPr>
          <w:rFonts w:cs="Arial"/>
        </w:rPr>
        <w:t xml:space="preserve">. </w:t>
      </w:r>
      <w:r w:rsidR="007C0DCF">
        <w:rPr>
          <w:rFonts w:cs="Arial"/>
        </w:rPr>
        <w:t>The cell information on SBFD could include whether the cell supports SBFD as well as time and frequency resources where SBFD is applied.</w:t>
      </w:r>
    </w:p>
    <w:p w14:paraId="6CA50104" w14:textId="07A4C903" w:rsidR="007C0DCF" w:rsidRPr="007C0DCF" w:rsidRDefault="007C0DCF" w:rsidP="000D449D">
      <w:pPr>
        <w:rPr>
          <w:rFonts w:cs="Arial"/>
          <w:i/>
          <w:iCs/>
        </w:rPr>
      </w:pPr>
      <w:r w:rsidRPr="007C0DCF">
        <w:rPr>
          <w:rFonts w:cs="Arial"/>
          <w:b/>
          <w:bCs/>
          <w:i/>
          <w:iCs/>
        </w:rPr>
        <w:t>Observation 3.</w:t>
      </w:r>
      <w:r w:rsidRPr="007C0DCF">
        <w:rPr>
          <w:rFonts w:cs="Arial"/>
          <w:i/>
          <w:iCs/>
        </w:rPr>
        <w:t xml:space="preserve"> During cell (re)selection, the SBFD</w:t>
      </w:r>
      <w:r w:rsidR="00E851BE">
        <w:rPr>
          <w:rFonts w:cs="Arial"/>
          <w:i/>
          <w:iCs/>
        </w:rPr>
        <w:t>-aware</w:t>
      </w:r>
      <w:r w:rsidRPr="007C0DCF">
        <w:rPr>
          <w:rFonts w:cs="Arial"/>
          <w:i/>
          <w:iCs/>
        </w:rPr>
        <w:t xml:space="preserve"> UE may check cell’s information on supporting SBFD operation, so that UE could prioritize cells with SBFD operation.</w:t>
      </w:r>
    </w:p>
    <w:p w14:paraId="3287F5F1" w14:textId="014BB740" w:rsidR="007C0DCF" w:rsidRPr="007C0DCF" w:rsidRDefault="007C0DCF" w:rsidP="000D449D">
      <w:pPr>
        <w:rPr>
          <w:rFonts w:cs="Arial"/>
          <w:i/>
          <w:iCs/>
        </w:rPr>
      </w:pPr>
      <w:r w:rsidRPr="007C0DCF">
        <w:rPr>
          <w:rFonts w:cs="Arial"/>
          <w:b/>
          <w:bCs/>
          <w:i/>
          <w:iCs/>
        </w:rPr>
        <w:t xml:space="preserve">Proposal </w:t>
      </w:r>
      <w:r w:rsidR="001F7B1A">
        <w:rPr>
          <w:rFonts w:cs="Arial"/>
          <w:b/>
          <w:bCs/>
          <w:i/>
          <w:iCs/>
        </w:rPr>
        <w:t>3</w:t>
      </w:r>
      <w:r w:rsidRPr="007C0DCF">
        <w:rPr>
          <w:rFonts w:cs="Arial"/>
          <w:b/>
          <w:bCs/>
          <w:i/>
          <w:iCs/>
        </w:rPr>
        <w:t>.</w:t>
      </w:r>
      <w:r w:rsidRPr="007C0DCF">
        <w:rPr>
          <w:rFonts w:cs="Arial"/>
          <w:i/>
          <w:iCs/>
        </w:rPr>
        <w:t xml:space="preserve"> In cell (re)selection, consider indicating cells’ support on SBFD operation to be used for cell ranking by SBFD</w:t>
      </w:r>
      <w:r w:rsidR="00E851BE">
        <w:rPr>
          <w:rFonts w:cs="Arial"/>
          <w:i/>
          <w:iCs/>
        </w:rPr>
        <w:t>-aware</w:t>
      </w:r>
      <w:r w:rsidRPr="007C0DCF">
        <w:rPr>
          <w:rFonts w:cs="Arial"/>
          <w:i/>
          <w:iCs/>
        </w:rPr>
        <w:t xml:space="preserve"> UEs. </w:t>
      </w:r>
    </w:p>
    <w:p w14:paraId="6048FF42" w14:textId="23E2F8B3" w:rsidR="006C10A0" w:rsidRDefault="007C0DCF" w:rsidP="006C10A0">
      <w:pPr>
        <w:rPr>
          <w:rFonts w:cs="Arial"/>
        </w:rPr>
      </w:pPr>
      <w:r>
        <w:rPr>
          <w:rFonts w:cs="Arial"/>
        </w:rPr>
        <w:t xml:space="preserve">Moreover, </w:t>
      </w:r>
      <w:r w:rsidR="00673607">
        <w:rPr>
          <w:rFonts w:cs="Arial"/>
        </w:rPr>
        <w:t xml:space="preserve">in SI phase, it was agreed that </w:t>
      </w:r>
      <w:r>
        <w:rPr>
          <w:rFonts w:cs="Arial"/>
        </w:rPr>
        <w:t xml:space="preserve">SSB could be transmitted in SBFD symbols in cells that support SBFD operation. As such, </w:t>
      </w:r>
      <w:r w:rsidR="000D449D" w:rsidRPr="00793924">
        <w:rPr>
          <w:rFonts w:cs="Arial"/>
        </w:rPr>
        <w:t xml:space="preserve">the UEs </w:t>
      </w:r>
      <w:r>
        <w:rPr>
          <w:rFonts w:cs="Arial"/>
        </w:rPr>
        <w:t xml:space="preserve">could </w:t>
      </w:r>
      <w:r w:rsidR="000D449D" w:rsidRPr="00793924">
        <w:rPr>
          <w:rFonts w:cs="Arial"/>
        </w:rPr>
        <w:t>have a</w:t>
      </w:r>
      <w:r>
        <w:rPr>
          <w:rFonts w:cs="Arial"/>
        </w:rPr>
        <w:t xml:space="preserve"> measurement or estimate on </w:t>
      </w:r>
      <w:r w:rsidR="000D449D" w:rsidRPr="00793924">
        <w:rPr>
          <w:rFonts w:cs="Arial"/>
        </w:rPr>
        <w:t xml:space="preserve">the </w:t>
      </w:r>
      <w:r>
        <w:rPr>
          <w:rFonts w:cs="Arial"/>
        </w:rPr>
        <w:t xml:space="preserve">received power (e.g., EPRE) and potential </w:t>
      </w:r>
      <w:r w:rsidR="000D449D" w:rsidRPr="00793924">
        <w:rPr>
          <w:rFonts w:cs="Arial"/>
        </w:rPr>
        <w:t>CLI that they could expect after switching to RRC-C</w:t>
      </w:r>
      <w:r>
        <w:rPr>
          <w:rFonts w:cs="Arial"/>
        </w:rPr>
        <w:t xml:space="preserve">ONNECTED </w:t>
      </w:r>
      <w:r w:rsidR="000D449D" w:rsidRPr="00793924">
        <w:rPr>
          <w:rFonts w:cs="Arial"/>
        </w:rPr>
        <w:t xml:space="preserve">Mode in the corresponding cell. The UE may then decide if the </w:t>
      </w:r>
      <w:r>
        <w:rPr>
          <w:rFonts w:cs="Arial"/>
        </w:rPr>
        <w:t xml:space="preserve">measured receive power or CLI are </w:t>
      </w:r>
      <w:r w:rsidR="000D449D" w:rsidRPr="00793924">
        <w:rPr>
          <w:rFonts w:cs="Arial"/>
        </w:rPr>
        <w:t xml:space="preserve">within acceptable </w:t>
      </w:r>
      <w:r>
        <w:rPr>
          <w:rFonts w:cs="Arial"/>
        </w:rPr>
        <w:t xml:space="preserve">respective </w:t>
      </w:r>
      <w:r w:rsidR="000D449D" w:rsidRPr="00793924">
        <w:rPr>
          <w:rFonts w:cs="Arial"/>
        </w:rPr>
        <w:t>range</w:t>
      </w:r>
      <w:r>
        <w:rPr>
          <w:rFonts w:cs="Arial"/>
        </w:rPr>
        <w:t>s</w:t>
      </w:r>
      <w:r w:rsidR="000D449D" w:rsidRPr="00793924">
        <w:rPr>
          <w:rFonts w:cs="Arial"/>
        </w:rPr>
        <w:t xml:space="preserve"> and whether the UE can camp on or connect to the corresponding cell. This will avoid latency and ping-ponging effects. </w:t>
      </w:r>
      <w:r w:rsidR="006C10A0">
        <w:rPr>
          <w:rFonts w:cs="Arial"/>
        </w:rPr>
        <w:t>Moreover, UE can decide on whether to connect to the selected cell based on SBFD operation or connect to the selected cell based on non-SBFD operation.</w:t>
      </w:r>
    </w:p>
    <w:p w14:paraId="4C422710" w14:textId="50C1C0C8" w:rsidR="007C0DCF" w:rsidRPr="007C0DCF" w:rsidRDefault="007C0DCF" w:rsidP="007C0DCF">
      <w:pPr>
        <w:rPr>
          <w:rFonts w:cs="Arial"/>
          <w:i/>
          <w:iCs/>
        </w:rPr>
      </w:pPr>
      <w:r w:rsidRPr="007C0DCF">
        <w:rPr>
          <w:rFonts w:cs="Arial"/>
          <w:b/>
          <w:bCs/>
          <w:i/>
          <w:iCs/>
        </w:rPr>
        <w:t xml:space="preserve">Observation </w:t>
      </w:r>
      <w:r>
        <w:rPr>
          <w:rFonts w:cs="Arial"/>
          <w:b/>
          <w:bCs/>
          <w:i/>
          <w:iCs/>
        </w:rPr>
        <w:t>4</w:t>
      </w:r>
      <w:r w:rsidRPr="007C0DCF">
        <w:rPr>
          <w:rFonts w:cs="Arial"/>
          <w:b/>
          <w:bCs/>
          <w:i/>
          <w:iCs/>
        </w:rPr>
        <w:t>.</w:t>
      </w:r>
      <w:r w:rsidRPr="007C0DCF">
        <w:rPr>
          <w:rFonts w:cs="Arial"/>
          <w:i/>
          <w:iCs/>
        </w:rPr>
        <w:t xml:space="preserve"> During cell (re)selection, the SBFD</w:t>
      </w:r>
      <w:r w:rsidR="00E851BE">
        <w:rPr>
          <w:rFonts w:cs="Arial"/>
          <w:i/>
          <w:iCs/>
        </w:rPr>
        <w:t>-aware</w:t>
      </w:r>
      <w:r w:rsidRPr="007C0DCF">
        <w:rPr>
          <w:rFonts w:cs="Arial"/>
          <w:i/>
          <w:iCs/>
        </w:rPr>
        <w:t xml:space="preserve"> UE </w:t>
      </w:r>
      <w:r>
        <w:rPr>
          <w:rFonts w:cs="Arial"/>
          <w:i/>
          <w:iCs/>
        </w:rPr>
        <w:t>can measure the received power and potential CLI based on SSBs that are transmitted in SBFD symbols.</w:t>
      </w:r>
    </w:p>
    <w:p w14:paraId="0FBDA769" w14:textId="340D8AC8" w:rsidR="007C0DCF" w:rsidRPr="007C0DCF" w:rsidRDefault="007C0DCF" w:rsidP="007C0DCF">
      <w:pPr>
        <w:rPr>
          <w:rFonts w:cs="Arial"/>
          <w:i/>
          <w:iCs/>
        </w:rPr>
      </w:pPr>
      <w:r w:rsidRPr="007C0DCF">
        <w:rPr>
          <w:rFonts w:cs="Arial"/>
          <w:b/>
          <w:bCs/>
          <w:i/>
          <w:iCs/>
        </w:rPr>
        <w:t xml:space="preserve">Observation </w:t>
      </w:r>
      <w:r w:rsidR="006B3F86">
        <w:rPr>
          <w:rFonts w:cs="Arial"/>
          <w:b/>
          <w:bCs/>
          <w:i/>
          <w:iCs/>
        </w:rPr>
        <w:t>5</w:t>
      </w:r>
      <w:r w:rsidRPr="007C0DCF">
        <w:rPr>
          <w:rFonts w:cs="Arial"/>
          <w:b/>
          <w:bCs/>
          <w:i/>
          <w:iCs/>
        </w:rPr>
        <w:t>.</w:t>
      </w:r>
      <w:r w:rsidRPr="007C0DCF">
        <w:rPr>
          <w:rFonts w:cs="Arial"/>
          <w:i/>
          <w:iCs/>
        </w:rPr>
        <w:t xml:space="preserve"> During cell (re)selection, the SBFD</w:t>
      </w:r>
      <w:r w:rsidR="00E851BE">
        <w:rPr>
          <w:rFonts w:cs="Arial"/>
          <w:i/>
          <w:iCs/>
        </w:rPr>
        <w:t>-aware</w:t>
      </w:r>
      <w:r w:rsidRPr="007C0DCF">
        <w:rPr>
          <w:rFonts w:cs="Arial"/>
          <w:i/>
          <w:iCs/>
        </w:rPr>
        <w:t xml:space="preserve"> UE </w:t>
      </w:r>
      <w:r>
        <w:rPr>
          <w:rFonts w:cs="Arial"/>
          <w:i/>
          <w:iCs/>
        </w:rPr>
        <w:t xml:space="preserve">can determine to connect to the selected cell </w:t>
      </w:r>
      <w:r w:rsidR="006C10A0">
        <w:rPr>
          <w:rFonts w:cs="Arial"/>
          <w:i/>
          <w:iCs/>
        </w:rPr>
        <w:t>based on</w:t>
      </w:r>
      <w:r>
        <w:rPr>
          <w:rFonts w:cs="Arial"/>
          <w:i/>
          <w:iCs/>
        </w:rPr>
        <w:t xml:space="preserve"> SBFD or non-SBFD operation </w:t>
      </w:r>
      <w:r w:rsidR="006C10A0">
        <w:rPr>
          <w:rFonts w:cs="Arial"/>
          <w:i/>
          <w:iCs/>
        </w:rPr>
        <w:t xml:space="preserve">according to the </w:t>
      </w:r>
      <w:r>
        <w:rPr>
          <w:rFonts w:cs="Arial"/>
          <w:i/>
          <w:iCs/>
        </w:rPr>
        <w:t>measured received power and potential CLI.</w:t>
      </w:r>
    </w:p>
    <w:p w14:paraId="4BDB46F7" w14:textId="0691DC99" w:rsidR="006C10A0" w:rsidRPr="007C0DCF" w:rsidRDefault="006C10A0" w:rsidP="006C10A0">
      <w:pPr>
        <w:rPr>
          <w:rFonts w:cs="Arial"/>
          <w:i/>
          <w:iCs/>
        </w:rPr>
      </w:pPr>
      <w:r w:rsidRPr="007C0DCF">
        <w:rPr>
          <w:rFonts w:cs="Arial"/>
          <w:b/>
          <w:bCs/>
          <w:i/>
          <w:iCs/>
        </w:rPr>
        <w:t xml:space="preserve">Proposal </w:t>
      </w:r>
      <w:r w:rsidR="001F7B1A">
        <w:rPr>
          <w:rFonts w:cs="Arial"/>
          <w:b/>
          <w:bCs/>
          <w:i/>
          <w:iCs/>
        </w:rPr>
        <w:t>4</w:t>
      </w:r>
      <w:r w:rsidRPr="007C0DCF">
        <w:rPr>
          <w:rFonts w:cs="Arial"/>
          <w:b/>
          <w:bCs/>
          <w:i/>
          <w:iCs/>
        </w:rPr>
        <w:t>.</w:t>
      </w:r>
      <w:r w:rsidRPr="007C0DCF">
        <w:rPr>
          <w:rFonts w:cs="Arial"/>
          <w:i/>
          <w:iCs/>
        </w:rPr>
        <w:t xml:space="preserve"> </w:t>
      </w:r>
      <w:r>
        <w:rPr>
          <w:rFonts w:cs="Arial"/>
          <w:i/>
          <w:iCs/>
        </w:rPr>
        <w:t xml:space="preserve">Consider </w:t>
      </w:r>
      <w:r w:rsidR="00673607">
        <w:rPr>
          <w:rFonts w:cs="Arial"/>
          <w:i/>
          <w:iCs/>
        </w:rPr>
        <w:t xml:space="preserve">enhancements on cell (re)selection procedures in </w:t>
      </w:r>
      <w:r>
        <w:rPr>
          <w:rFonts w:cs="Arial"/>
          <w:i/>
          <w:iCs/>
        </w:rPr>
        <w:t>cells that support SBFD operation</w:t>
      </w:r>
      <w:r w:rsidRPr="007C0DCF">
        <w:rPr>
          <w:rFonts w:cs="Arial"/>
          <w:i/>
          <w:iCs/>
        </w:rPr>
        <w:t xml:space="preserve">. </w:t>
      </w:r>
    </w:p>
    <w:p w14:paraId="7D006AF3" w14:textId="3BF25478" w:rsidR="000D449D" w:rsidRPr="00793924" w:rsidRDefault="006C10A0" w:rsidP="000D449D">
      <w:pPr>
        <w:rPr>
          <w:rFonts w:cs="Arial"/>
        </w:rPr>
      </w:pPr>
      <w:r>
        <w:rPr>
          <w:rFonts w:cs="Arial"/>
        </w:rPr>
        <w:t>The SBFD</w:t>
      </w:r>
      <w:r w:rsidR="00E851BE">
        <w:rPr>
          <w:rFonts w:cs="Arial"/>
        </w:rPr>
        <w:t>-aware</w:t>
      </w:r>
      <w:r>
        <w:rPr>
          <w:rFonts w:cs="Arial"/>
        </w:rPr>
        <w:t xml:space="preserve"> UE that has determined to connect to a cell that supports SBFD and has decided to operate based on SBFD operation can implicitly indicate such decision as part of random-access procedure. For example, the UE can select a preamble from a set that corresponds to SBFD operation. </w:t>
      </w:r>
      <w:r w:rsidR="00673607">
        <w:rPr>
          <w:rFonts w:cs="Arial"/>
        </w:rPr>
        <w:t xml:space="preserve">In another example, the </w:t>
      </w:r>
      <w:r>
        <w:rPr>
          <w:rFonts w:cs="Arial"/>
        </w:rPr>
        <w:t>UE can transmit random access preamble in ROs that coincide with SBFD symbols. As such, upon reception of the preamble, the gNB will recognize that the UE is SBFD</w:t>
      </w:r>
      <w:r w:rsidR="00E851BE">
        <w:rPr>
          <w:rFonts w:cs="Arial"/>
        </w:rPr>
        <w:t>-aware</w:t>
      </w:r>
      <w:r>
        <w:rPr>
          <w:rFonts w:cs="Arial"/>
        </w:rPr>
        <w:t>, and that the UE is operating based on SBFD operation. So, gNB can further transmit RAR in SBFD symbols.</w:t>
      </w:r>
    </w:p>
    <w:p w14:paraId="7FD6913B" w14:textId="5A9F4966" w:rsidR="006B3F86" w:rsidRPr="007C0DCF" w:rsidRDefault="006B3F86" w:rsidP="006B3F86">
      <w:pPr>
        <w:rPr>
          <w:rFonts w:cs="Arial"/>
          <w:i/>
          <w:iCs/>
        </w:rPr>
      </w:pPr>
      <w:r w:rsidRPr="007C0DCF">
        <w:rPr>
          <w:rFonts w:cs="Arial"/>
          <w:b/>
          <w:bCs/>
          <w:i/>
          <w:iCs/>
        </w:rPr>
        <w:t xml:space="preserve">Observation </w:t>
      </w:r>
      <w:r>
        <w:rPr>
          <w:rFonts w:cs="Arial"/>
          <w:b/>
          <w:bCs/>
          <w:i/>
          <w:iCs/>
        </w:rPr>
        <w:t>6</w:t>
      </w:r>
      <w:r w:rsidRPr="007C0DCF">
        <w:rPr>
          <w:rFonts w:cs="Arial"/>
          <w:b/>
          <w:bCs/>
          <w:i/>
          <w:iCs/>
        </w:rPr>
        <w:t>.</w:t>
      </w:r>
      <w:r w:rsidRPr="007C0DCF">
        <w:rPr>
          <w:rFonts w:cs="Arial"/>
          <w:i/>
          <w:iCs/>
        </w:rPr>
        <w:t xml:space="preserve"> During </w:t>
      </w:r>
      <w:r>
        <w:rPr>
          <w:rFonts w:cs="Arial"/>
          <w:i/>
          <w:iCs/>
        </w:rPr>
        <w:t>random access procedure</w:t>
      </w:r>
      <w:r w:rsidRPr="007C0DCF">
        <w:rPr>
          <w:rFonts w:cs="Arial"/>
          <w:i/>
          <w:iCs/>
        </w:rPr>
        <w:t>, the SBFD</w:t>
      </w:r>
      <w:r w:rsidR="00E851BE">
        <w:rPr>
          <w:rFonts w:cs="Arial"/>
          <w:i/>
          <w:iCs/>
        </w:rPr>
        <w:t>-aware</w:t>
      </w:r>
      <w:r w:rsidRPr="007C0DCF">
        <w:rPr>
          <w:rFonts w:cs="Arial"/>
          <w:i/>
          <w:iCs/>
        </w:rPr>
        <w:t xml:space="preserve"> UE </w:t>
      </w:r>
      <w:r>
        <w:rPr>
          <w:rFonts w:cs="Arial"/>
          <w:i/>
          <w:iCs/>
        </w:rPr>
        <w:t>can indicate its capability and support for SBFD operation based on transmitted random-access preamble, or ROs used for RA preamble transmission.</w:t>
      </w:r>
    </w:p>
    <w:p w14:paraId="199BDCB5" w14:textId="2BCFA4AC" w:rsidR="000D449D" w:rsidRPr="006C10A0" w:rsidRDefault="000D449D" w:rsidP="00A52CF1">
      <w:pPr>
        <w:rPr>
          <w:rFonts w:cs="Arial"/>
          <w:i/>
          <w:iCs/>
        </w:rPr>
      </w:pPr>
      <w:r w:rsidRPr="00793924">
        <w:rPr>
          <w:rFonts w:cs="Arial"/>
          <w:b/>
          <w:bCs/>
          <w:i/>
          <w:iCs/>
        </w:rPr>
        <w:t xml:space="preserve">Proposal </w:t>
      </w:r>
      <w:r w:rsidR="001F7B1A">
        <w:rPr>
          <w:rFonts w:cs="Arial"/>
          <w:b/>
          <w:bCs/>
          <w:i/>
          <w:iCs/>
        </w:rPr>
        <w:t>5</w:t>
      </w:r>
      <w:r w:rsidRPr="00793924">
        <w:rPr>
          <w:rFonts w:cs="Arial"/>
          <w:b/>
          <w:bCs/>
          <w:i/>
          <w:iCs/>
        </w:rPr>
        <w:t>.</w:t>
      </w:r>
      <w:r w:rsidRPr="00793924">
        <w:rPr>
          <w:rFonts w:cs="Arial"/>
          <w:i/>
          <w:iCs/>
        </w:rPr>
        <w:t xml:space="preserve"> </w:t>
      </w:r>
      <w:r w:rsidR="00673607">
        <w:rPr>
          <w:rFonts w:cs="Arial"/>
          <w:i/>
          <w:iCs/>
        </w:rPr>
        <w:t>Consider</w:t>
      </w:r>
      <w:r w:rsidRPr="00793924">
        <w:rPr>
          <w:rFonts w:cs="Arial"/>
          <w:i/>
          <w:iCs/>
        </w:rPr>
        <w:t xml:space="preserve"> enhancements on random-access procedures </w:t>
      </w:r>
      <w:r w:rsidR="00673607">
        <w:rPr>
          <w:rFonts w:cs="Arial"/>
          <w:i/>
          <w:iCs/>
        </w:rPr>
        <w:t xml:space="preserve">in </w:t>
      </w:r>
      <w:r w:rsidRPr="00793924">
        <w:rPr>
          <w:rFonts w:cs="Arial"/>
          <w:i/>
          <w:iCs/>
        </w:rPr>
        <w:t xml:space="preserve">cells </w:t>
      </w:r>
      <w:r w:rsidR="00673607">
        <w:rPr>
          <w:rFonts w:cs="Arial"/>
          <w:i/>
          <w:iCs/>
        </w:rPr>
        <w:t>supporting S</w:t>
      </w:r>
      <w:r w:rsidRPr="00793924">
        <w:rPr>
          <w:rFonts w:cs="Arial"/>
          <w:i/>
          <w:iCs/>
        </w:rPr>
        <w:t>BFD</w:t>
      </w:r>
      <w:r w:rsidR="00673607">
        <w:rPr>
          <w:rFonts w:cs="Arial"/>
          <w:i/>
          <w:iCs/>
        </w:rPr>
        <w:t xml:space="preserve"> operation</w:t>
      </w:r>
      <w:r w:rsidRPr="00793924">
        <w:rPr>
          <w:rFonts w:cs="Arial"/>
          <w:i/>
          <w:iCs/>
        </w:rPr>
        <w:t xml:space="preserve">. </w:t>
      </w:r>
    </w:p>
    <w:p w14:paraId="0B6D7D6F" w14:textId="77777777" w:rsidR="00214E6A" w:rsidRPr="00793924" w:rsidRDefault="00214E6A" w:rsidP="00214E6A">
      <w:pPr>
        <w:pStyle w:val="Heading1"/>
      </w:pPr>
      <w:r w:rsidRPr="00793924">
        <w:t>Conclusion</w:t>
      </w:r>
    </w:p>
    <w:p w14:paraId="6FE95FF0" w14:textId="228FE7BC" w:rsidR="00E32CF7" w:rsidRDefault="00214E6A" w:rsidP="00C6277A">
      <w:pPr>
        <w:tabs>
          <w:tab w:val="left" w:pos="0"/>
        </w:tabs>
        <w:rPr>
          <w:rFonts w:cs="Arial"/>
        </w:rPr>
      </w:pPr>
      <w:r w:rsidRPr="00793924">
        <w:rPr>
          <w:rFonts w:cs="Arial"/>
        </w:rPr>
        <w:t>In this contribution</w:t>
      </w:r>
      <w:r w:rsidR="00F717FE" w:rsidRPr="00793924">
        <w:rPr>
          <w:rFonts w:cs="Arial"/>
        </w:rPr>
        <w:t>,</w:t>
      </w:r>
      <w:r w:rsidRPr="00793924">
        <w:rPr>
          <w:rFonts w:cs="Arial"/>
        </w:rPr>
        <w:t xml:space="preserve"> </w:t>
      </w:r>
      <w:r w:rsidR="00563C58">
        <w:rPr>
          <w:rFonts w:cs="Arial"/>
        </w:rPr>
        <w:t>we</w:t>
      </w:r>
      <w:r w:rsidR="00563C58" w:rsidRPr="00793924">
        <w:rPr>
          <w:rFonts w:cs="Arial"/>
        </w:rPr>
        <w:t xml:space="preserve"> </w:t>
      </w:r>
      <w:r w:rsidR="004E1E3D" w:rsidRPr="00793924">
        <w:rPr>
          <w:rFonts w:cs="Arial"/>
        </w:rPr>
        <w:t xml:space="preserve">discussed issues on </w:t>
      </w:r>
      <w:r w:rsidR="00DA5A22">
        <w:rPr>
          <w:rFonts w:cs="Arial"/>
        </w:rPr>
        <w:t xml:space="preserve">random access procedures in </w:t>
      </w:r>
      <w:r w:rsidR="00563C58">
        <w:rPr>
          <w:rFonts w:cs="Arial"/>
        </w:rPr>
        <w:t xml:space="preserve">SBFD </w:t>
      </w:r>
      <w:r w:rsidR="00DA5A22">
        <w:rPr>
          <w:rFonts w:cs="Arial"/>
        </w:rPr>
        <w:t>systems</w:t>
      </w:r>
      <w:r w:rsidR="004E1E3D" w:rsidRPr="00793924">
        <w:rPr>
          <w:rFonts w:cs="Arial"/>
        </w:rPr>
        <w:t>. From the discussions, we made following observations and proposals:</w:t>
      </w:r>
    </w:p>
    <w:p w14:paraId="05B9D438" w14:textId="77777777" w:rsidR="00DA5A22" w:rsidRPr="002C6BF4" w:rsidRDefault="00DA5A22" w:rsidP="00DA5A22">
      <w:pPr>
        <w:rPr>
          <w:i/>
          <w:iCs/>
        </w:rPr>
      </w:pPr>
      <w:r w:rsidRPr="002C6BF4">
        <w:rPr>
          <w:b/>
          <w:bCs/>
          <w:i/>
          <w:iCs/>
        </w:rPr>
        <w:t>Observation 1.</w:t>
      </w:r>
      <w:r w:rsidRPr="002C6BF4">
        <w:rPr>
          <w:i/>
          <w:iCs/>
        </w:rPr>
        <w:t xml:space="preserve"> The time resources where random-access preambles can be transmitted may be different in systems with SBFD slots compared to legacy TDD systems with UL-only and DL-only slots. </w:t>
      </w:r>
    </w:p>
    <w:p w14:paraId="62C93A84" w14:textId="77777777" w:rsidR="00DA5A22" w:rsidRPr="00B50C85" w:rsidRDefault="00DA5A22" w:rsidP="00DA5A22">
      <w:pPr>
        <w:rPr>
          <w:b/>
          <w:bCs/>
          <w:i/>
          <w:iCs/>
        </w:rPr>
      </w:pPr>
      <w:r w:rsidRPr="00B50C85">
        <w:rPr>
          <w:b/>
          <w:bCs/>
          <w:i/>
          <w:iCs/>
        </w:rPr>
        <w:t xml:space="preserve">Observation 2. </w:t>
      </w:r>
      <w:r w:rsidRPr="00B50C85">
        <w:rPr>
          <w:i/>
          <w:iCs/>
        </w:rPr>
        <w:t>The UE may need new indications on whether configured ROs in SBFD symbols, flexible symbols, or UL-only symbols are valid to be used for random access preamble transmission.</w:t>
      </w:r>
    </w:p>
    <w:p w14:paraId="4A5478AB" w14:textId="77777777" w:rsidR="00DA5A22" w:rsidRPr="007C0DCF" w:rsidRDefault="00DA5A22" w:rsidP="00DA5A22">
      <w:pPr>
        <w:rPr>
          <w:rFonts w:cs="Arial"/>
          <w:i/>
          <w:iCs/>
        </w:rPr>
      </w:pPr>
      <w:r w:rsidRPr="007C0DCF">
        <w:rPr>
          <w:rFonts w:cs="Arial"/>
          <w:b/>
          <w:bCs/>
          <w:i/>
          <w:iCs/>
        </w:rPr>
        <w:t>Observation 3.</w:t>
      </w:r>
      <w:r w:rsidRPr="007C0DCF">
        <w:rPr>
          <w:rFonts w:cs="Arial"/>
          <w:i/>
          <w:iCs/>
        </w:rPr>
        <w:t xml:space="preserve"> During cell (re)selection, the SBFD</w:t>
      </w:r>
      <w:r>
        <w:rPr>
          <w:rFonts w:cs="Arial"/>
          <w:i/>
          <w:iCs/>
        </w:rPr>
        <w:t>-aware</w:t>
      </w:r>
      <w:r w:rsidRPr="007C0DCF">
        <w:rPr>
          <w:rFonts w:cs="Arial"/>
          <w:i/>
          <w:iCs/>
        </w:rPr>
        <w:t xml:space="preserve"> UE may check cell’s information on supporting SBFD operation, so that UE could prioritize cells with SBFD operation.</w:t>
      </w:r>
    </w:p>
    <w:p w14:paraId="17C3396D" w14:textId="77777777" w:rsidR="00DA5A22" w:rsidRPr="007C0DCF" w:rsidRDefault="00DA5A22" w:rsidP="00DA5A22">
      <w:pPr>
        <w:rPr>
          <w:rFonts w:cs="Arial"/>
          <w:i/>
          <w:iCs/>
        </w:rPr>
      </w:pPr>
      <w:r w:rsidRPr="007C0DCF">
        <w:rPr>
          <w:rFonts w:cs="Arial"/>
          <w:b/>
          <w:bCs/>
          <w:i/>
          <w:iCs/>
        </w:rPr>
        <w:t xml:space="preserve">Observation </w:t>
      </w:r>
      <w:r>
        <w:rPr>
          <w:rFonts w:cs="Arial"/>
          <w:b/>
          <w:bCs/>
          <w:i/>
          <w:iCs/>
        </w:rPr>
        <w:t>4</w:t>
      </w:r>
      <w:r w:rsidRPr="007C0DCF">
        <w:rPr>
          <w:rFonts w:cs="Arial"/>
          <w:b/>
          <w:bCs/>
          <w:i/>
          <w:iCs/>
        </w:rPr>
        <w:t>.</w:t>
      </w:r>
      <w:r w:rsidRPr="007C0DCF">
        <w:rPr>
          <w:rFonts w:cs="Arial"/>
          <w:i/>
          <w:iCs/>
        </w:rPr>
        <w:t xml:space="preserve"> During cell (re)selection, the SBFD</w:t>
      </w:r>
      <w:r>
        <w:rPr>
          <w:rFonts w:cs="Arial"/>
          <w:i/>
          <w:iCs/>
        </w:rPr>
        <w:t>-aware</w:t>
      </w:r>
      <w:r w:rsidRPr="007C0DCF">
        <w:rPr>
          <w:rFonts w:cs="Arial"/>
          <w:i/>
          <w:iCs/>
        </w:rPr>
        <w:t xml:space="preserve"> UE </w:t>
      </w:r>
      <w:r>
        <w:rPr>
          <w:rFonts w:cs="Arial"/>
          <w:i/>
          <w:iCs/>
        </w:rPr>
        <w:t>can measure the received power and potential CLI based on SSBs that are transmitted in SBFD symbols.</w:t>
      </w:r>
    </w:p>
    <w:p w14:paraId="377EC711" w14:textId="77777777" w:rsidR="00DA5A22" w:rsidRPr="007C0DCF" w:rsidRDefault="00DA5A22" w:rsidP="00DA5A22">
      <w:pPr>
        <w:rPr>
          <w:rFonts w:cs="Arial"/>
          <w:i/>
          <w:iCs/>
        </w:rPr>
      </w:pPr>
      <w:r w:rsidRPr="007C0DCF">
        <w:rPr>
          <w:rFonts w:cs="Arial"/>
          <w:b/>
          <w:bCs/>
          <w:i/>
          <w:iCs/>
        </w:rPr>
        <w:t xml:space="preserve">Observation </w:t>
      </w:r>
      <w:r>
        <w:rPr>
          <w:rFonts w:cs="Arial"/>
          <w:b/>
          <w:bCs/>
          <w:i/>
          <w:iCs/>
        </w:rPr>
        <w:t>5</w:t>
      </w:r>
      <w:r w:rsidRPr="007C0DCF">
        <w:rPr>
          <w:rFonts w:cs="Arial"/>
          <w:b/>
          <w:bCs/>
          <w:i/>
          <w:iCs/>
        </w:rPr>
        <w:t>.</w:t>
      </w:r>
      <w:r w:rsidRPr="007C0DCF">
        <w:rPr>
          <w:rFonts w:cs="Arial"/>
          <w:i/>
          <w:iCs/>
        </w:rPr>
        <w:t xml:space="preserve"> During cell (re)selection, the SBFD</w:t>
      </w:r>
      <w:r>
        <w:rPr>
          <w:rFonts w:cs="Arial"/>
          <w:i/>
          <w:iCs/>
        </w:rPr>
        <w:t>-aware</w:t>
      </w:r>
      <w:r w:rsidRPr="007C0DCF">
        <w:rPr>
          <w:rFonts w:cs="Arial"/>
          <w:i/>
          <w:iCs/>
        </w:rPr>
        <w:t xml:space="preserve"> UE </w:t>
      </w:r>
      <w:r>
        <w:rPr>
          <w:rFonts w:cs="Arial"/>
          <w:i/>
          <w:iCs/>
        </w:rPr>
        <w:t>can determine to connect to the selected cell based on SBFD or non-SBFD operation according to the measured received power and potential CLI.</w:t>
      </w:r>
    </w:p>
    <w:p w14:paraId="0994624F" w14:textId="77777777" w:rsidR="00DA5A22" w:rsidRPr="007C0DCF" w:rsidRDefault="00DA5A22" w:rsidP="00DA5A22">
      <w:pPr>
        <w:rPr>
          <w:rFonts w:cs="Arial"/>
          <w:i/>
          <w:iCs/>
        </w:rPr>
      </w:pPr>
      <w:r w:rsidRPr="007C0DCF">
        <w:rPr>
          <w:rFonts w:cs="Arial"/>
          <w:b/>
          <w:bCs/>
          <w:i/>
          <w:iCs/>
        </w:rPr>
        <w:t xml:space="preserve">Observation </w:t>
      </w:r>
      <w:r>
        <w:rPr>
          <w:rFonts w:cs="Arial"/>
          <w:b/>
          <w:bCs/>
          <w:i/>
          <w:iCs/>
        </w:rPr>
        <w:t>6</w:t>
      </w:r>
      <w:r w:rsidRPr="007C0DCF">
        <w:rPr>
          <w:rFonts w:cs="Arial"/>
          <w:b/>
          <w:bCs/>
          <w:i/>
          <w:iCs/>
        </w:rPr>
        <w:t>.</w:t>
      </w:r>
      <w:r w:rsidRPr="007C0DCF">
        <w:rPr>
          <w:rFonts w:cs="Arial"/>
          <w:i/>
          <w:iCs/>
        </w:rPr>
        <w:t xml:space="preserve"> During </w:t>
      </w:r>
      <w:r>
        <w:rPr>
          <w:rFonts w:cs="Arial"/>
          <w:i/>
          <w:iCs/>
        </w:rPr>
        <w:t>random access procedure</w:t>
      </w:r>
      <w:r w:rsidRPr="007C0DCF">
        <w:rPr>
          <w:rFonts w:cs="Arial"/>
          <w:i/>
          <w:iCs/>
        </w:rPr>
        <w:t>, the SBFD</w:t>
      </w:r>
      <w:r>
        <w:rPr>
          <w:rFonts w:cs="Arial"/>
          <w:i/>
          <w:iCs/>
        </w:rPr>
        <w:t>-aware</w:t>
      </w:r>
      <w:r w:rsidRPr="007C0DCF">
        <w:rPr>
          <w:rFonts w:cs="Arial"/>
          <w:i/>
          <w:iCs/>
        </w:rPr>
        <w:t xml:space="preserve"> UE </w:t>
      </w:r>
      <w:r>
        <w:rPr>
          <w:rFonts w:cs="Arial"/>
          <w:i/>
          <w:iCs/>
        </w:rPr>
        <w:t>can indicate its capability and support for SBFD operation based on transmitted random-access preamble, or ROs used for RA preamble transmission.</w:t>
      </w:r>
    </w:p>
    <w:p w14:paraId="15F3AA18" w14:textId="77777777" w:rsidR="00DA5A22" w:rsidRDefault="00DA5A22" w:rsidP="00DA5A22">
      <w:pPr>
        <w:rPr>
          <w:b/>
          <w:bCs/>
          <w:i/>
          <w:iCs/>
        </w:rPr>
      </w:pPr>
    </w:p>
    <w:p w14:paraId="450F0F4E" w14:textId="10F80565" w:rsidR="00DA5A22" w:rsidRDefault="00DA5A22" w:rsidP="00DA5A22">
      <w:r w:rsidRPr="00E17F7F">
        <w:rPr>
          <w:b/>
          <w:bCs/>
          <w:i/>
          <w:iCs/>
        </w:rPr>
        <w:t xml:space="preserve">Proposal 1. </w:t>
      </w:r>
      <w:r>
        <w:rPr>
          <w:i/>
          <w:iCs/>
        </w:rPr>
        <w:t xml:space="preserve">Decide how to </w:t>
      </w:r>
      <w:r w:rsidRPr="00E17F7F">
        <w:rPr>
          <w:i/>
          <w:iCs/>
        </w:rPr>
        <w:t>indicat</w:t>
      </w:r>
      <w:r>
        <w:rPr>
          <w:i/>
          <w:iCs/>
        </w:rPr>
        <w:t>e</w:t>
      </w:r>
      <w:r w:rsidRPr="00E17F7F">
        <w:rPr>
          <w:i/>
          <w:iCs/>
        </w:rPr>
        <w:t xml:space="preserve"> valid ROs that </w:t>
      </w:r>
      <w:r>
        <w:rPr>
          <w:i/>
          <w:iCs/>
        </w:rPr>
        <w:t xml:space="preserve">can </w:t>
      </w:r>
      <w:r w:rsidRPr="00E17F7F">
        <w:rPr>
          <w:i/>
          <w:iCs/>
        </w:rPr>
        <w:t>coincide in SBFD symbols, flexible symbols, or UL-only symbols for SBFD-</w:t>
      </w:r>
      <w:r>
        <w:rPr>
          <w:i/>
          <w:iCs/>
        </w:rPr>
        <w:t>aware</w:t>
      </w:r>
      <w:r w:rsidRPr="00E17F7F">
        <w:rPr>
          <w:i/>
          <w:iCs/>
        </w:rPr>
        <w:t xml:space="preserve"> UEs</w:t>
      </w:r>
      <w:r>
        <w:rPr>
          <w:i/>
          <w:iCs/>
        </w:rPr>
        <w:t>.</w:t>
      </w:r>
    </w:p>
    <w:p w14:paraId="3FD10940" w14:textId="77777777" w:rsidR="00DA5A22" w:rsidRPr="00E17F7F" w:rsidRDefault="00DA5A22" w:rsidP="00DA5A22">
      <w:pPr>
        <w:rPr>
          <w:b/>
          <w:bCs/>
          <w:i/>
          <w:iCs/>
        </w:rPr>
      </w:pPr>
      <w:r w:rsidRPr="00E17F7F">
        <w:rPr>
          <w:b/>
          <w:bCs/>
          <w:i/>
          <w:iCs/>
        </w:rPr>
        <w:t xml:space="preserve">Proposal </w:t>
      </w:r>
      <w:r>
        <w:rPr>
          <w:b/>
          <w:bCs/>
          <w:i/>
          <w:iCs/>
        </w:rPr>
        <w:t>2</w:t>
      </w:r>
      <w:r w:rsidRPr="00E17F7F">
        <w:rPr>
          <w:b/>
          <w:bCs/>
          <w:i/>
          <w:iCs/>
        </w:rPr>
        <w:t xml:space="preserve">. </w:t>
      </w:r>
      <w:r w:rsidRPr="00E17F7F">
        <w:rPr>
          <w:i/>
          <w:iCs/>
        </w:rPr>
        <w:t xml:space="preserve">Consider </w:t>
      </w:r>
      <w:r>
        <w:rPr>
          <w:i/>
          <w:iCs/>
        </w:rPr>
        <w:t>any restriction signalling from the network regarding determining valid ROs, UE-specifically, such as prioritizing the use of SBFD slots for random access preamble transmission</w:t>
      </w:r>
      <w:r w:rsidRPr="00E17F7F">
        <w:rPr>
          <w:i/>
          <w:iCs/>
        </w:rPr>
        <w:t>.</w:t>
      </w:r>
    </w:p>
    <w:p w14:paraId="515CAE5F" w14:textId="77777777" w:rsidR="00DA5A22" w:rsidRPr="007C0DCF" w:rsidRDefault="00DA5A22" w:rsidP="00DA5A22">
      <w:pPr>
        <w:rPr>
          <w:rFonts w:cs="Arial"/>
          <w:i/>
          <w:iCs/>
        </w:rPr>
      </w:pPr>
      <w:r w:rsidRPr="007C0DCF">
        <w:rPr>
          <w:rFonts w:cs="Arial"/>
          <w:b/>
          <w:bCs/>
          <w:i/>
          <w:iCs/>
        </w:rPr>
        <w:t xml:space="preserve">Proposal </w:t>
      </w:r>
      <w:r>
        <w:rPr>
          <w:rFonts w:cs="Arial"/>
          <w:b/>
          <w:bCs/>
          <w:i/>
          <w:iCs/>
        </w:rPr>
        <w:t>3</w:t>
      </w:r>
      <w:r w:rsidRPr="007C0DCF">
        <w:rPr>
          <w:rFonts w:cs="Arial"/>
          <w:b/>
          <w:bCs/>
          <w:i/>
          <w:iCs/>
        </w:rPr>
        <w:t>.</w:t>
      </w:r>
      <w:r w:rsidRPr="007C0DCF">
        <w:rPr>
          <w:rFonts w:cs="Arial"/>
          <w:i/>
          <w:iCs/>
        </w:rPr>
        <w:t xml:space="preserve"> In cell (re)selection, consider indicating cells’ support on SBFD operation to be used for cell ranking by SBFD</w:t>
      </w:r>
      <w:r>
        <w:rPr>
          <w:rFonts w:cs="Arial"/>
          <w:i/>
          <w:iCs/>
        </w:rPr>
        <w:t>-aware</w:t>
      </w:r>
      <w:r w:rsidRPr="007C0DCF">
        <w:rPr>
          <w:rFonts w:cs="Arial"/>
          <w:i/>
          <w:iCs/>
        </w:rPr>
        <w:t xml:space="preserve"> UEs. </w:t>
      </w:r>
    </w:p>
    <w:p w14:paraId="6B9A4F58" w14:textId="77777777" w:rsidR="00DA5A22" w:rsidRPr="007C0DCF" w:rsidRDefault="00DA5A22" w:rsidP="00DA5A22">
      <w:pPr>
        <w:rPr>
          <w:rFonts w:cs="Arial"/>
          <w:i/>
          <w:iCs/>
        </w:rPr>
      </w:pPr>
      <w:r w:rsidRPr="007C0DCF">
        <w:rPr>
          <w:rFonts w:cs="Arial"/>
          <w:b/>
          <w:bCs/>
          <w:i/>
          <w:iCs/>
        </w:rPr>
        <w:t xml:space="preserve">Proposal </w:t>
      </w:r>
      <w:r>
        <w:rPr>
          <w:rFonts w:cs="Arial"/>
          <w:b/>
          <w:bCs/>
          <w:i/>
          <w:iCs/>
        </w:rPr>
        <w:t>4</w:t>
      </w:r>
      <w:r w:rsidRPr="007C0DCF">
        <w:rPr>
          <w:rFonts w:cs="Arial"/>
          <w:b/>
          <w:bCs/>
          <w:i/>
          <w:iCs/>
        </w:rPr>
        <w:t>.</w:t>
      </w:r>
      <w:r w:rsidRPr="007C0DCF">
        <w:rPr>
          <w:rFonts w:cs="Arial"/>
          <w:i/>
          <w:iCs/>
        </w:rPr>
        <w:t xml:space="preserve"> </w:t>
      </w:r>
      <w:r>
        <w:rPr>
          <w:rFonts w:cs="Arial"/>
          <w:i/>
          <w:iCs/>
        </w:rPr>
        <w:t>Consider enhancements on cell (re)selection procedures in cells that support SBFD operation</w:t>
      </w:r>
      <w:r w:rsidRPr="007C0DCF">
        <w:rPr>
          <w:rFonts w:cs="Arial"/>
          <w:i/>
          <w:iCs/>
        </w:rPr>
        <w:t xml:space="preserve">. </w:t>
      </w:r>
    </w:p>
    <w:p w14:paraId="19E2E532" w14:textId="77777777" w:rsidR="00DA5A22" w:rsidRPr="006C10A0" w:rsidRDefault="00DA5A22" w:rsidP="00DA5A22">
      <w:pPr>
        <w:rPr>
          <w:rFonts w:cs="Arial"/>
          <w:i/>
          <w:iCs/>
        </w:rPr>
      </w:pPr>
      <w:r w:rsidRPr="00793924">
        <w:rPr>
          <w:rFonts w:cs="Arial"/>
          <w:b/>
          <w:bCs/>
          <w:i/>
          <w:iCs/>
        </w:rPr>
        <w:t xml:space="preserve">Proposal </w:t>
      </w:r>
      <w:r>
        <w:rPr>
          <w:rFonts w:cs="Arial"/>
          <w:b/>
          <w:bCs/>
          <w:i/>
          <w:iCs/>
        </w:rPr>
        <w:t>5</w:t>
      </w:r>
      <w:r w:rsidRPr="00793924">
        <w:rPr>
          <w:rFonts w:cs="Arial"/>
          <w:b/>
          <w:bCs/>
          <w:i/>
          <w:iCs/>
        </w:rPr>
        <w:t>.</w:t>
      </w:r>
      <w:r w:rsidRPr="00793924">
        <w:rPr>
          <w:rFonts w:cs="Arial"/>
          <w:i/>
          <w:iCs/>
        </w:rPr>
        <w:t xml:space="preserve"> </w:t>
      </w:r>
      <w:r>
        <w:rPr>
          <w:rFonts w:cs="Arial"/>
          <w:i/>
          <w:iCs/>
        </w:rPr>
        <w:t>Consider</w:t>
      </w:r>
      <w:r w:rsidRPr="00793924">
        <w:rPr>
          <w:rFonts w:cs="Arial"/>
          <w:i/>
          <w:iCs/>
        </w:rPr>
        <w:t xml:space="preserve"> enhancements on random-access procedures </w:t>
      </w:r>
      <w:r>
        <w:rPr>
          <w:rFonts w:cs="Arial"/>
          <w:i/>
          <w:iCs/>
        </w:rPr>
        <w:t xml:space="preserve">in </w:t>
      </w:r>
      <w:r w:rsidRPr="00793924">
        <w:rPr>
          <w:rFonts w:cs="Arial"/>
          <w:i/>
          <w:iCs/>
        </w:rPr>
        <w:t xml:space="preserve">cells </w:t>
      </w:r>
      <w:r>
        <w:rPr>
          <w:rFonts w:cs="Arial"/>
          <w:i/>
          <w:iCs/>
        </w:rPr>
        <w:t>supporting S</w:t>
      </w:r>
      <w:r w:rsidRPr="00793924">
        <w:rPr>
          <w:rFonts w:cs="Arial"/>
          <w:i/>
          <w:iCs/>
        </w:rPr>
        <w:t>BFD</w:t>
      </w:r>
      <w:r>
        <w:rPr>
          <w:rFonts w:cs="Arial"/>
          <w:i/>
          <w:iCs/>
        </w:rPr>
        <w:t xml:space="preserve"> operation</w:t>
      </w:r>
      <w:r w:rsidRPr="00793924">
        <w:rPr>
          <w:rFonts w:cs="Arial"/>
          <w:i/>
          <w:iCs/>
        </w:rPr>
        <w:t xml:space="preserve">. </w:t>
      </w:r>
    </w:p>
    <w:p w14:paraId="0857FEB0" w14:textId="071A3153" w:rsidR="0038301A" w:rsidRPr="00793924" w:rsidRDefault="0038301A" w:rsidP="0038301A">
      <w:pPr>
        <w:rPr>
          <w:rFonts w:cs="Arial"/>
          <w:i/>
          <w:iCs/>
        </w:rPr>
      </w:pPr>
    </w:p>
    <w:p w14:paraId="377E0382" w14:textId="6D5EC27B" w:rsidR="00214E6A" w:rsidRPr="00793924" w:rsidRDefault="00214E6A" w:rsidP="00214E6A">
      <w:pPr>
        <w:pStyle w:val="Heading1"/>
      </w:pPr>
      <w:r w:rsidRPr="00793924">
        <w:t>References</w:t>
      </w:r>
    </w:p>
    <w:p w14:paraId="19FA94DF" w14:textId="2A18AA4D" w:rsidR="004E1E3D" w:rsidRPr="000D449D" w:rsidRDefault="00F717FE" w:rsidP="000D449D">
      <w:pPr>
        <w:pStyle w:val="Reference"/>
      </w:pPr>
      <w:r w:rsidRPr="00793924">
        <w:t>RP-2</w:t>
      </w:r>
      <w:r w:rsidR="00CF7E80">
        <w:t>34035</w:t>
      </w:r>
      <w:r w:rsidRPr="00793924">
        <w:t>, “</w:t>
      </w:r>
      <w:r w:rsidR="00CF7E80" w:rsidRPr="00CF7E80">
        <w:t>New WID: Evolution of NR duplex operation: Sub-band full duplex (SBFD)</w:t>
      </w:r>
      <w:r w:rsidRPr="00793924">
        <w:t>”, CMCC.</w:t>
      </w:r>
    </w:p>
    <w:sectPr w:rsidR="004E1E3D" w:rsidRPr="000D449D">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C29B6" w14:textId="77777777" w:rsidR="009E6DC0" w:rsidRDefault="009E6DC0">
      <w:pPr>
        <w:spacing w:after="0"/>
      </w:pPr>
      <w:r>
        <w:separator/>
      </w:r>
    </w:p>
  </w:endnote>
  <w:endnote w:type="continuationSeparator" w:id="0">
    <w:p w14:paraId="0A3CD031" w14:textId="77777777" w:rsidR="009E6DC0" w:rsidRDefault="009E6D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0"/>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1CBF6" w14:textId="77777777" w:rsidR="009E6DC0" w:rsidRDefault="009E6DC0">
      <w:pPr>
        <w:spacing w:after="0"/>
      </w:pPr>
      <w:r>
        <w:separator/>
      </w:r>
    </w:p>
  </w:footnote>
  <w:footnote w:type="continuationSeparator" w:id="0">
    <w:p w14:paraId="61D7269D" w14:textId="77777777" w:rsidR="009E6DC0" w:rsidRDefault="009E6DC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47E13D6"/>
    <w:lvl w:ilvl="0">
      <w:start w:val="1"/>
      <w:numFmt w:val="decimal"/>
      <w:pStyle w:val="ListNumber"/>
      <w:lvlText w:val="%1."/>
      <w:lvlJc w:val="left"/>
      <w:pPr>
        <w:tabs>
          <w:tab w:val="num" w:pos="360"/>
        </w:tabs>
        <w:ind w:left="360" w:hanging="360"/>
      </w:pPr>
    </w:lvl>
  </w:abstractNum>
  <w:abstractNum w:abstractNumId="1"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3" w15:restartNumberingAfterBreak="0">
    <w:nsid w:val="06AA5290"/>
    <w:multiLevelType w:val="hybridMultilevel"/>
    <w:tmpl w:val="59BE32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4A1731"/>
    <w:multiLevelType w:val="hybridMultilevel"/>
    <w:tmpl w:val="B10212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CA0771"/>
    <w:multiLevelType w:val="multilevel"/>
    <w:tmpl w:val="C3BE0BB2"/>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0C902771"/>
    <w:multiLevelType w:val="multilevel"/>
    <w:tmpl w:val="C8620C2C"/>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0CD32C33"/>
    <w:multiLevelType w:val="hybridMultilevel"/>
    <w:tmpl w:val="D79AE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106405"/>
    <w:multiLevelType w:val="hybridMultilevel"/>
    <w:tmpl w:val="A3FA43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E23980"/>
    <w:multiLevelType w:val="hybridMultilevel"/>
    <w:tmpl w:val="420E81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3163DCB"/>
    <w:multiLevelType w:val="hybridMultilevel"/>
    <w:tmpl w:val="8BC225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816AA"/>
    <w:multiLevelType w:val="hybridMultilevel"/>
    <w:tmpl w:val="777EC0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303F28FA"/>
    <w:multiLevelType w:val="multilevel"/>
    <w:tmpl w:val="A1CEEE8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6F7356"/>
    <w:multiLevelType w:val="hybridMultilevel"/>
    <w:tmpl w:val="D7FEBDE0"/>
    <w:lvl w:ilvl="0" w:tplc="C108EC3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7A348A"/>
    <w:multiLevelType w:val="hybridMultilevel"/>
    <w:tmpl w:val="BFFE17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D938F2"/>
    <w:multiLevelType w:val="hybridMultilevel"/>
    <w:tmpl w:val="CFD83D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0210094"/>
    <w:multiLevelType w:val="multilevel"/>
    <w:tmpl w:val="64C8C130"/>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8" w15:restartNumberingAfterBreak="0">
    <w:nsid w:val="411C18C2"/>
    <w:multiLevelType w:val="hybridMultilevel"/>
    <w:tmpl w:val="03AE94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1A04632"/>
    <w:multiLevelType w:val="hybridMultilevel"/>
    <w:tmpl w:val="67AA5E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C243CBF"/>
    <w:multiLevelType w:val="hybridMultilevel"/>
    <w:tmpl w:val="3B2687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6" w15:restartNumberingAfterBreak="0">
    <w:nsid w:val="550037E6"/>
    <w:multiLevelType w:val="hybridMultilevel"/>
    <w:tmpl w:val="40DCA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B1876FA"/>
    <w:multiLevelType w:val="hybridMultilevel"/>
    <w:tmpl w:val="F8ACAB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B8415B8"/>
    <w:multiLevelType w:val="multilevel"/>
    <w:tmpl w:val="327C2778"/>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3" w15:restartNumberingAfterBreak="0">
    <w:nsid w:val="5F712E13"/>
    <w:multiLevelType w:val="hybridMultilevel"/>
    <w:tmpl w:val="90161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0473D69"/>
    <w:multiLevelType w:val="hybridMultilevel"/>
    <w:tmpl w:val="3FD4F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21C20A4"/>
    <w:multiLevelType w:val="hybridMultilevel"/>
    <w:tmpl w:val="CCD0C2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4527B8C"/>
    <w:multiLevelType w:val="multilevel"/>
    <w:tmpl w:val="B84A820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7"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C5003F9"/>
    <w:multiLevelType w:val="hybridMultilevel"/>
    <w:tmpl w:val="B9BC12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003752E"/>
    <w:multiLevelType w:val="multilevel"/>
    <w:tmpl w:val="A6F48DE2"/>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1A811BC"/>
    <w:multiLevelType w:val="hybridMultilevel"/>
    <w:tmpl w:val="22CAFD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15:restartNumberingAfterBreak="0">
    <w:nsid w:val="75905568"/>
    <w:multiLevelType w:val="hybridMultilevel"/>
    <w:tmpl w:val="65223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F0B0ECF"/>
    <w:multiLevelType w:val="hybridMultilevel"/>
    <w:tmpl w:val="A9AEFC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9"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656489936">
    <w:abstractNumId w:val="1"/>
  </w:num>
  <w:num w:numId="2" w16cid:durableId="512574993">
    <w:abstractNumId w:val="31"/>
  </w:num>
  <w:num w:numId="3" w16cid:durableId="1637418349">
    <w:abstractNumId w:val="34"/>
  </w:num>
  <w:num w:numId="4" w16cid:durableId="987587110">
    <w:abstractNumId w:val="2"/>
  </w:num>
  <w:num w:numId="5" w16cid:durableId="358160993">
    <w:abstractNumId w:val="12"/>
  </w:num>
  <w:num w:numId="6" w16cid:durableId="748383740">
    <w:abstractNumId w:val="16"/>
  </w:num>
  <w:num w:numId="7" w16cid:durableId="881403045">
    <w:abstractNumId w:val="41"/>
  </w:num>
  <w:num w:numId="8" w16cid:durableId="571237789">
    <w:abstractNumId w:val="18"/>
  </w:num>
  <w:num w:numId="9" w16cid:durableId="1559976299">
    <w:abstractNumId w:val="0"/>
  </w:num>
  <w:num w:numId="10" w16cid:durableId="802427030">
    <w:abstractNumId w:val="45"/>
  </w:num>
  <w:num w:numId="11" w16cid:durableId="23990585">
    <w:abstractNumId w:val="48"/>
  </w:num>
  <w:num w:numId="12" w16cid:durableId="1898709816">
    <w:abstractNumId w:val="29"/>
  </w:num>
  <w:num w:numId="13" w16cid:durableId="1610702787">
    <w:abstractNumId w:val="24"/>
  </w:num>
  <w:num w:numId="14" w16cid:durableId="319701813">
    <w:abstractNumId w:val="25"/>
  </w:num>
  <w:num w:numId="15" w16cid:durableId="422841179">
    <w:abstractNumId w:val="20"/>
  </w:num>
  <w:num w:numId="16" w16cid:durableId="1485969985">
    <w:abstractNumId w:val="30"/>
  </w:num>
  <w:num w:numId="17" w16cid:durableId="1911387125">
    <w:abstractNumId w:val="37"/>
  </w:num>
  <w:num w:numId="18" w16cid:durableId="1082020988">
    <w:abstractNumId w:val="21"/>
  </w:num>
  <w:num w:numId="19" w16cid:durableId="1614048576">
    <w:abstractNumId w:val="56"/>
  </w:num>
  <w:num w:numId="20" w16cid:durableId="1272739604">
    <w:abstractNumId w:val="42"/>
  </w:num>
  <w:num w:numId="21" w16cid:durableId="420757746">
    <w:abstractNumId w:val="33"/>
  </w:num>
  <w:num w:numId="22" w16cid:durableId="1310550327">
    <w:abstractNumId w:val="58"/>
  </w:num>
  <w:num w:numId="23" w16cid:durableId="1126192502">
    <w:abstractNumId w:val="35"/>
  </w:num>
  <w:num w:numId="24" w16cid:durableId="1146894482">
    <w:abstractNumId w:val="50"/>
  </w:num>
  <w:num w:numId="25" w16cid:durableId="573666138">
    <w:abstractNumId w:val="22"/>
  </w:num>
  <w:num w:numId="26" w16cid:durableId="1550723281">
    <w:abstractNumId w:val="47"/>
  </w:num>
  <w:num w:numId="27" w16cid:durableId="609898285">
    <w:abstractNumId w:val="59"/>
  </w:num>
  <w:num w:numId="28" w16cid:durableId="785657710">
    <w:abstractNumId w:val="55"/>
  </w:num>
  <w:num w:numId="29" w16cid:durableId="1379892692">
    <w:abstractNumId w:val="11"/>
  </w:num>
  <w:num w:numId="30" w16cid:durableId="2072921472">
    <w:abstractNumId w:val="51"/>
  </w:num>
  <w:num w:numId="31" w16cid:durableId="2027711628">
    <w:abstractNumId w:val="8"/>
  </w:num>
  <w:num w:numId="32" w16cid:durableId="629479598">
    <w:abstractNumId w:val="43"/>
  </w:num>
  <w:num w:numId="33" w16cid:durableId="50617741">
    <w:abstractNumId w:val="14"/>
  </w:num>
  <w:num w:numId="34" w16cid:durableId="570699511">
    <w:abstractNumId w:val="36"/>
  </w:num>
  <w:num w:numId="35" w16cid:durableId="2142264758">
    <w:abstractNumId w:val="4"/>
  </w:num>
  <w:num w:numId="36" w16cid:durableId="1375620710">
    <w:abstractNumId w:val="19"/>
  </w:num>
  <w:num w:numId="37" w16cid:durableId="1558972909">
    <w:abstractNumId w:val="39"/>
  </w:num>
  <w:num w:numId="38" w16cid:durableId="1773892838">
    <w:abstractNumId w:val="44"/>
  </w:num>
  <w:num w:numId="39" w16cid:durableId="2077511452">
    <w:abstractNumId w:val="46"/>
  </w:num>
  <w:num w:numId="40" w16cid:durableId="562832139">
    <w:abstractNumId w:val="54"/>
  </w:num>
  <w:num w:numId="41" w16cid:durableId="1693921798">
    <w:abstractNumId w:val="5"/>
  </w:num>
  <w:num w:numId="42" w16cid:durableId="1788036376">
    <w:abstractNumId w:val="53"/>
  </w:num>
  <w:num w:numId="43" w16cid:durableId="830490199">
    <w:abstractNumId w:val="38"/>
  </w:num>
  <w:num w:numId="44" w16cid:durableId="1135221267">
    <w:abstractNumId w:val="28"/>
  </w:num>
  <w:num w:numId="45" w16cid:durableId="170533379">
    <w:abstractNumId w:val="57"/>
  </w:num>
  <w:num w:numId="46" w16cid:durableId="230241159">
    <w:abstractNumId w:val="9"/>
  </w:num>
  <w:num w:numId="47" w16cid:durableId="276761131">
    <w:abstractNumId w:val="40"/>
  </w:num>
  <w:num w:numId="48" w16cid:durableId="915939561">
    <w:abstractNumId w:val="26"/>
  </w:num>
  <w:num w:numId="49" w16cid:durableId="1002969306">
    <w:abstractNumId w:val="27"/>
  </w:num>
  <w:num w:numId="50" w16cid:durableId="188761066">
    <w:abstractNumId w:val="32"/>
  </w:num>
  <w:num w:numId="51" w16cid:durableId="815148711">
    <w:abstractNumId w:val="52"/>
  </w:num>
  <w:num w:numId="52" w16cid:durableId="152991621">
    <w:abstractNumId w:val="17"/>
  </w:num>
  <w:num w:numId="53" w16cid:durableId="1996833749">
    <w:abstractNumId w:val="3"/>
  </w:num>
  <w:num w:numId="54" w16cid:durableId="104623317">
    <w:abstractNumId w:val="10"/>
  </w:num>
  <w:num w:numId="55" w16cid:durableId="33235135">
    <w:abstractNumId w:val="49"/>
  </w:num>
  <w:num w:numId="56" w16cid:durableId="95298082">
    <w:abstractNumId w:val="23"/>
  </w:num>
  <w:num w:numId="57" w16cid:durableId="701513413">
    <w:abstractNumId w:val="7"/>
  </w:num>
  <w:num w:numId="58" w16cid:durableId="1186553727">
    <w:abstractNumId w:val="15"/>
  </w:num>
  <w:num w:numId="59" w16cid:durableId="1504198036">
    <w:abstractNumId w:val="6"/>
  </w:num>
  <w:num w:numId="60" w16cid:durableId="528227147">
    <w:abstractNumId w:val="13"/>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180B"/>
    <w:rsid w:val="00002777"/>
    <w:rsid w:val="00002919"/>
    <w:rsid w:val="00003AB4"/>
    <w:rsid w:val="00003D08"/>
    <w:rsid w:val="0000436B"/>
    <w:rsid w:val="000048DE"/>
    <w:rsid w:val="00004B6C"/>
    <w:rsid w:val="00005346"/>
    <w:rsid w:val="00005423"/>
    <w:rsid w:val="000056A6"/>
    <w:rsid w:val="00005CF8"/>
    <w:rsid w:val="00007101"/>
    <w:rsid w:val="0001029F"/>
    <w:rsid w:val="000108DD"/>
    <w:rsid w:val="000120D0"/>
    <w:rsid w:val="00013462"/>
    <w:rsid w:val="00013648"/>
    <w:rsid w:val="000137FE"/>
    <w:rsid w:val="000149B9"/>
    <w:rsid w:val="000156CB"/>
    <w:rsid w:val="0001655C"/>
    <w:rsid w:val="00016963"/>
    <w:rsid w:val="00016BC7"/>
    <w:rsid w:val="00017A5A"/>
    <w:rsid w:val="00020841"/>
    <w:rsid w:val="00020A03"/>
    <w:rsid w:val="00021511"/>
    <w:rsid w:val="00021A53"/>
    <w:rsid w:val="00024B06"/>
    <w:rsid w:val="000250FA"/>
    <w:rsid w:val="0002590E"/>
    <w:rsid w:val="00025B1F"/>
    <w:rsid w:val="000264F4"/>
    <w:rsid w:val="000265D8"/>
    <w:rsid w:val="000266A4"/>
    <w:rsid w:val="000278DE"/>
    <w:rsid w:val="000302A4"/>
    <w:rsid w:val="00031EE7"/>
    <w:rsid w:val="00032060"/>
    <w:rsid w:val="00032FB8"/>
    <w:rsid w:val="00032FE0"/>
    <w:rsid w:val="00033ED4"/>
    <w:rsid w:val="000340E6"/>
    <w:rsid w:val="00034B7C"/>
    <w:rsid w:val="0003535C"/>
    <w:rsid w:val="00035E95"/>
    <w:rsid w:val="00035F71"/>
    <w:rsid w:val="000376F0"/>
    <w:rsid w:val="00040136"/>
    <w:rsid w:val="00041B58"/>
    <w:rsid w:val="00041FA3"/>
    <w:rsid w:val="0004282A"/>
    <w:rsid w:val="0004345F"/>
    <w:rsid w:val="00044134"/>
    <w:rsid w:val="00044667"/>
    <w:rsid w:val="0004516E"/>
    <w:rsid w:val="000457AA"/>
    <w:rsid w:val="000457C9"/>
    <w:rsid w:val="00045F04"/>
    <w:rsid w:val="00046116"/>
    <w:rsid w:val="000463A6"/>
    <w:rsid w:val="00046899"/>
    <w:rsid w:val="00047225"/>
    <w:rsid w:val="00047422"/>
    <w:rsid w:val="00050ABA"/>
    <w:rsid w:val="00050CCC"/>
    <w:rsid w:val="00052499"/>
    <w:rsid w:val="0005377A"/>
    <w:rsid w:val="00054E3E"/>
    <w:rsid w:val="0005535A"/>
    <w:rsid w:val="000562C1"/>
    <w:rsid w:val="000562D4"/>
    <w:rsid w:val="0005637C"/>
    <w:rsid w:val="00056A7F"/>
    <w:rsid w:val="00057BFC"/>
    <w:rsid w:val="000600DC"/>
    <w:rsid w:val="0006070F"/>
    <w:rsid w:val="0006093B"/>
    <w:rsid w:val="00061420"/>
    <w:rsid w:val="00061A47"/>
    <w:rsid w:val="000632CF"/>
    <w:rsid w:val="00063B7C"/>
    <w:rsid w:val="00064052"/>
    <w:rsid w:val="00064C6D"/>
    <w:rsid w:val="00065043"/>
    <w:rsid w:val="00065DE4"/>
    <w:rsid w:val="00065F0E"/>
    <w:rsid w:val="00066866"/>
    <w:rsid w:val="000669F2"/>
    <w:rsid w:val="00066DAB"/>
    <w:rsid w:val="00066F5A"/>
    <w:rsid w:val="000674C7"/>
    <w:rsid w:val="00067C34"/>
    <w:rsid w:val="000700C6"/>
    <w:rsid w:val="000704B3"/>
    <w:rsid w:val="000705BA"/>
    <w:rsid w:val="00070917"/>
    <w:rsid w:val="000709E6"/>
    <w:rsid w:val="00071DA6"/>
    <w:rsid w:val="000730CF"/>
    <w:rsid w:val="000739C6"/>
    <w:rsid w:val="000756F0"/>
    <w:rsid w:val="00076016"/>
    <w:rsid w:val="000762D8"/>
    <w:rsid w:val="000764E1"/>
    <w:rsid w:val="00076A12"/>
    <w:rsid w:val="0008037F"/>
    <w:rsid w:val="000805B2"/>
    <w:rsid w:val="00080C7D"/>
    <w:rsid w:val="000813E1"/>
    <w:rsid w:val="0008162A"/>
    <w:rsid w:val="00082A10"/>
    <w:rsid w:val="0008309F"/>
    <w:rsid w:val="00083D63"/>
    <w:rsid w:val="00084B6E"/>
    <w:rsid w:val="00084C21"/>
    <w:rsid w:val="000858EB"/>
    <w:rsid w:val="000869CE"/>
    <w:rsid w:val="000872E6"/>
    <w:rsid w:val="00087327"/>
    <w:rsid w:val="00087755"/>
    <w:rsid w:val="0008793C"/>
    <w:rsid w:val="00087B7C"/>
    <w:rsid w:val="000912BF"/>
    <w:rsid w:val="00091494"/>
    <w:rsid w:val="0009206D"/>
    <w:rsid w:val="00093766"/>
    <w:rsid w:val="00094AE2"/>
    <w:rsid w:val="00094CD4"/>
    <w:rsid w:val="000954D7"/>
    <w:rsid w:val="00095F01"/>
    <w:rsid w:val="00096BA3"/>
    <w:rsid w:val="000A0223"/>
    <w:rsid w:val="000A0CC9"/>
    <w:rsid w:val="000A2503"/>
    <w:rsid w:val="000A2F75"/>
    <w:rsid w:val="000A407D"/>
    <w:rsid w:val="000A514F"/>
    <w:rsid w:val="000A577C"/>
    <w:rsid w:val="000A6217"/>
    <w:rsid w:val="000A6C3A"/>
    <w:rsid w:val="000A7494"/>
    <w:rsid w:val="000A7743"/>
    <w:rsid w:val="000A7B1A"/>
    <w:rsid w:val="000A7FCB"/>
    <w:rsid w:val="000B0760"/>
    <w:rsid w:val="000B0EAB"/>
    <w:rsid w:val="000B0F29"/>
    <w:rsid w:val="000B2FE8"/>
    <w:rsid w:val="000B3CE8"/>
    <w:rsid w:val="000B3F22"/>
    <w:rsid w:val="000B4E95"/>
    <w:rsid w:val="000B4FEA"/>
    <w:rsid w:val="000B53AB"/>
    <w:rsid w:val="000B6B1E"/>
    <w:rsid w:val="000B6FF9"/>
    <w:rsid w:val="000C2153"/>
    <w:rsid w:val="000C24FB"/>
    <w:rsid w:val="000C2520"/>
    <w:rsid w:val="000C2A5A"/>
    <w:rsid w:val="000C3FA9"/>
    <w:rsid w:val="000C4147"/>
    <w:rsid w:val="000C46FC"/>
    <w:rsid w:val="000C56B7"/>
    <w:rsid w:val="000C5798"/>
    <w:rsid w:val="000C5B54"/>
    <w:rsid w:val="000C684D"/>
    <w:rsid w:val="000C6F14"/>
    <w:rsid w:val="000D087E"/>
    <w:rsid w:val="000D0A06"/>
    <w:rsid w:val="000D0C42"/>
    <w:rsid w:val="000D1690"/>
    <w:rsid w:val="000D1764"/>
    <w:rsid w:val="000D21BC"/>
    <w:rsid w:val="000D2E0C"/>
    <w:rsid w:val="000D3338"/>
    <w:rsid w:val="000D3BAA"/>
    <w:rsid w:val="000D42E0"/>
    <w:rsid w:val="000D449D"/>
    <w:rsid w:val="000D4867"/>
    <w:rsid w:val="000D4DB3"/>
    <w:rsid w:val="000D5383"/>
    <w:rsid w:val="000D5EA3"/>
    <w:rsid w:val="000D64A5"/>
    <w:rsid w:val="000D6E5D"/>
    <w:rsid w:val="000D75B1"/>
    <w:rsid w:val="000E0023"/>
    <w:rsid w:val="000E05C9"/>
    <w:rsid w:val="000E07CB"/>
    <w:rsid w:val="000E18D0"/>
    <w:rsid w:val="000E1F41"/>
    <w:rsid w:val="000E200C"/>
    <w:rsid w:val="000E27A5"/>
    <w:rsid w:val="000E3224"/>
    <w:rsid w:val="000E3680"/>
    <w:rsid w:val="000E3F81"/>
    <w:rsid w:val="000E4048"/>
    <w:rsid w:val="000E45D5"/>
    <w:rsid w:val="000E5884"/>
    <w:rsid w:val="000E5991"/>
    <w:rsid w:val="000E5A2D"/>
    <w:rsid w:val="000E5B7E"/>
    <w:rsid w:val="000E5C5E"/>
    <w:rsid w:val="000E6305"/>
    <w:rsid w:val="000E6BA4"/>
    <w:rsid w:val="000E6E22"/>
    <w:rsid w:val="000E7012"/>
    <w:rsid w:val="000E7256"/>
    <w:rsid w:val="000F14BB"/>
    <w:rsid w:val="000F153D"/>
    <w:rsid w:val="000F18C8"/>
    <w:rsid w:val="000F195C"/>
    <w:rsid w:val="000F1E20"/>
    <w:rsid w:val="000F254E"/>
    <w:rsid w:val="000F32CB"/>
    <w:rsid w:val="000F379C"/>
    <w:rsid w:val="000F3931"/>
    <w:rsid w:val="000F443D"/>
    <w:rsid w:val="000F44FF"/>
    <w:rsid w:val="000F5AE9"/>
    <w:rsid w:val="000F6B6D"/>
    <w:rsid w:val="000F6F35"/>
    <w:rsid w:val="000F7AEB"/>
    <w:rsid w:val="00102266"/>
    <w:rsid w:val="00102382"/>
    <w:rsid w:val="001023F4"/>
    <w:rsid w:val="00103F18"/>
    <w:rsid w:val="0010407C"/>
    <w:rsid w:val="00104B73"/>
    <w:rsid w:val="00104ED9"/>
    <w:rsid w:val="00106798"/>
    <w:rsid w:val="00107820"/>
    <w:rsid w:val="00111A6F"/>
    <w:rsid w:val="0011292B"/>
    <w:rsid w:val="00112AE3"/>
    <w:rsid w:val="00113E4A"/>
    <w:rsid w:val="001148BC"/>
    <w:rsid w:val="00114B25"/>
    <w:rsid w:val="0011548D"/>
    <w:rsid w:val="00115EE5"/>
    <w:rsid w:val="00120B97"/>
    <w:rsid w:val="001217FB"/>
    <w:rsid w:val="00121ED5"/>
    <w:rsid w:val="001222CF"/>
    <w:rsid w:val="00123280"/>
    <w:rsid w:val="00123CFF"/>
    <w:rsid w:val="001246A2"/>
    <w:rsid w:val="00124AD0"/>
    <w:rsid w:val="00124AEB"/>
    <w:rsid w:val="00126705"/>
    <w:rsid w:val="00126ADC"/>
    <w:rsid w:val="00127403"/>
    <w:rsid w:val="00127AF5"/>
    <w:rsid w:val="00131FE2"/>
    <w:rsid w:val="00133029"/>
    <w:rsid w:val="001330C5"/>
    <w:rsid w:val="0013328F"/>
    <w:rsid w:val="00135001"/>
    <w:rsid w:val="00135433"/>
    <w:rsid w:val="00135637"/>
    <w:rsid w:val="001358D6"/>
    <w:rsid w:val="00136B4E"/>
    <w:rsid w:val="00137485"/>
    <w:rsid w:val="00137654"/>
    <w:rsid w:val="00137BC4"/>
    <w:rsid w:val="0014000A"/>
    <w:rsid w:val="00140EEC"/>
    <w:rsid w:val="001415EA"/>
    <w:rsid w:val="00141E6A"/>
    <w:rsid w:val="00143787"/>
    <w:rsid w:val="001443E8"/>
    <w:rsid w:val="00145102"/>
    <w:rsid w:val="00146F34"/>
    <w:rsid w:val="001508E0"/>
    <w:rsid w:val="00150AC1"/>
    <w:rsid w:val="00151090"/>
    <w:rsid w:val="0015183D"/>
    <w:rsid w:val="001524D5"/>
    <w:rsid w:val="00154799"/>
    <w:rsid w:val="00154DBA"/>
    <w:rsid w:val="00155464"/>
    <w:rsid w:val="00155BBC"/>
    <w:rsid w:val="00155E4E"/>
    <w:rsid w:val="00156370"/>
    <w:rsid w:val="001609E3"/>
    <w:rsid w:val="00163319"/>
    <w:rsid w:val="001637C7"/>
    <w:rsid w:val="00163CA1"/>
    <w:rsid w:val="00163FD2"/>
    <w:rsid w:val="00164A1C"/>
    <w:rsid w:val="00164E12"/>
    <w:rsid w:val="00166085"/>
    <w:rsid w:val="0016623E"/>
    <w:rsid w:val="00166C9B"/>
    <w:rsid w:val="00167D75"/>
    <w:rsid w:val="00167E59"/>
    <w:rsid w:val="001707A1"/>
    <w:rsid w:val="00171DC6"/>
    <w:rsid w:val="001720D9"/>
    <w:rsid w:val="001721DC"/>
    <w:rsid w:val="00174724"/>
    <w:rsid w:val="00174E61"/>
    <w:rsid w:val="00175922"/>
    <w:rsid w:val="00175B93"/>
    <w:rsid w:val="00176137"/>
    <w:rsid w:val="0017657B"/>
    <w:rsid w:val="0017729F"/>
    <w:rsid w:val="001776B8"/>
    <w:rsid w:val="00180486"/>
    <w:rsid w:val="001806EF"/>
    <w:rsid w:val="00180922"/>
    <w:rsid w:val="00180DF3"/>
    <w:rsid w:val="00180F3D"/>
    <w:rsid w:val="00182356"/>
    <w:rsid w:val="0018236F"/>
    <w:rsid w:val="00183E76"/>
    <w:rsid w:val="00184A97"/>
    <w:rsid w:val="001853DF"/>
    <w:rsid w:val="00186265"/>
    <w:rsid w:val="001866E6"/>
    <w:rsid w:val="00186AE3"/>
    <w:rsid w:val="00187A1B"/>
    <w:rsid w:val="001904EE"/>
    <w:rsid w:val="00190F64"/>
    <w:rsid w:val="001923F0"/>
    <w:rsid w:val="00192B1E"/>
    <w:rsid w:val="001931FC"/>
    <w:rsid w:val="0019464A"/>
    <w:rsid w:val="001948CE"/>
    <w:rsid w:val="001948DA"/>
    <w:rsid w:val="00195212"/>
    <w:rsid w:val="00195B15"/>
    <w:rsid w:val="00196318"/>
    <w:rsid w:val="001972C2"/>
    <w:rsid w:val="0019733D"/>
    <w:rsid w:val="00197414"/>
    <w:rsid w:val="00197C73"/>
    <w:rsid w:val="001A113C"/>
    <w:rsid w:val="001A1337"/>
    <w:rsid w:val="001A137F"/>
    <w:rsid w:val="001A14FA"/>
    <w:rsid w:val="001A189E"/>
    <w:rsid w:val="001A1A27"/>
    <w:rsid w:val="001A1B0D"/>
    <w:rsid w:val="001A23CC"/>
    <w:rsid w:val="001A257E"/>
    <w:rsid w:val="001A3221"/>
    <w:rsid w:val="001A33D5"/>
    <w:rsid w:val="001A3494"/>
    <w:rsid w:val="001A65DD"/>
    <w:rsid w:val="001A6A72"/>
    <w:rsid w:val="001A6BF5"/>
    <w:rsid w:val="001A7453"/>
    <w:rsid w:val="001A7701"/>
    <w:rsid w:val="001A78CB"/>
    <w:rsid w:val="001B08FB"/>
    <w:rsid w:val="001B20F4"/>
    <w:rsid w:val="001B233C"/>
    <w:rsid w:val="001B2607"/>
    <w:rsid w:val="001B61BD"/>
    <w:rsid w:val="001B69C6"/>
    <w:rsid w:val="001B7E3D"/>
    <w:rsid w:val="001B7F01"/>
    <w:rsid w:val="001C1110"/>
    <w:rsid w:val="001C2385"/>
    <w:rsid w:val="001C4CFC"/>
    <w:rsid w:val="001C5093"/>
    <w:rsid w:val="001C520A"/>
    <w:rsid w:val="001C5412"/>
    <w:rsid w:val="001C603A"/>
    <w:rsid w:val="001C6392"/>
    <w:rsid w:val="001C717C"/>
    <w:rsid w:val="001C77EC"/>
    <w:rsid w:val="001C7E3A"/>
    <w:rsid w:val="001D0578"/>
    <w:rsid w:val="001D08F9"/>
    <w:rsid w:val="001D148D"/>
    <w:rsid w:val="001D19EC"/>
    <w:rsid w:val="001D28DA"/>
    <w:rsid w:val="001D3F36"/>
    <w:rsid w:val="001D46EB"/>
    <w:rsid w:val="001D4C3A"/>
    <w:rsid w:val="001D5249"/>
    <w:rsid w:val="001D628C"/>
    <w:rsid w:val="001D6AE7"/>
    <w:rsid w:val="001D6D3A"/>
    <w:rsid w:val="001D6DC0"/>
    <w:rsid w:val="001D72AA"/>
    <w:rsid w:val="001D75A9"/>
    <w:rsid w:val="001D768F"/>
    <w:rsid w:val="001D7EE4"/>
    <w:rsid w:val="001D7F2C"/>
    <w:rsid w:val="001E117E"/>
    <w:rsid w:val="001E19CA"/>
    <w:rsid w:val="001E30E5"/>
    <w:rsid w:val="001E50E8"/>
    <w:rsid w:val="001E55BE"/>
    <w:rsid w:val="001E56F0"/>
    <w:rsid w:val="001E5E58"/>
    <w:rsid w:val="001F19E9"/>
    <w:rsid w:val="001F1D39"/>
    <w:rsid w:val="001F2DD3"/>
    <w:rsid w:val="001F3CD7"/>
    <w:rsid w:val="001F4A6E"/>
    <w:rsid w:val="001F4B81"/>
    <w:rsid w:val="001F4B8E"/>
    <w:rsid w:val="001F51E3"/>
    <w:rsid w:val="001F6244"/>
    <w:rsid w:val="001F7B1A"/>
    <w:rsid w:val="001F7F4F"/>
    <w:rsid w:val="001F7F62"/>
    <w:rsid w:val="00200379"/>
    <w:rsid w:val="00200438"/>
    <w:rsid w:val="002014D5"/>
    <w:rsid w:val="00201C05"/>
    <w:rsid w:val="00201D43"/>
    <w:rsid w:val="00201F2D"/>
    <w:rsid w:val="002020F1"/>
    <w:rsid w:val="00202F8E"/>
    <w:rsid w:val="00203967"/>
    <w:rsid w:val="0020408A"/>
    <w:rsid w:val="002042AF"/>
    <w:rsid w:val="00204D8A"/>
    <w:rsid w:val="002055B8"/>
    <w:rsid w:val="0020674D"/>
    <w:rsid w:val="002100B5"/>
    <w:rsid w:val="002101E2"/>
    <w:rsid w:val="00210478"/>
    <w:rsid w:val="0021076C"/>
    <w:rsid w:val="0021227B"/>
    <w:rsid w:val="002128AD"/>
    <w:rsid w:val="00212AA6"/>
    <w:rsid w:val="00212C40"/>
    <w:rsid w:val="00212D09"/>
    <w:rsid w:val="00213FA4"/>
    <w:rsid w:val="002143FA"/>
    <w:rsid w:val="00214E6A"/>
    <w:rsid w:val="00217CB7"/>
    <w:rsid w:val="0022126E"/>
    <w:rsid w:val="00221501"/>
    <w:rsid w:val="00221578"/>
    <w:rsid w:val="00221842"/>
    <w:rsid w:val="00221BD7"/>
    <w:rsid w:val="002229EE"/>
    <w:rsid w:val="00223747"/>
    <w:rsid w:val="002240CF"/>
    <w:rsid w:val="00225207"/>
    <w:rsid w:val="00225A04"/>
    <w:rsid w:val="00225B07"/>
    <w:rsid w:val="0022629E"/>
    <w:rsid w:val="00226A95"/>
    <w:rsid w:val="0022793E"/>
    <w:rsid w:val="0023013B"/>
    <w:rsid w:val="0023165A"/>
    <w:rsid w:val="002326FA"/>
    <w:rsid w:val="00232820"/>
    <w:rsid w:val="00232DFB"/>
    <w:rsid w:val="00233038"/>
    <w:rsid w:val="00233100"/>
    <w:rsid w:val="002336DA"/>
    <w:rsid w:val="00233DBB"/>
    <w:rsid w:val="002342B0"/>
    <w:rsid w:val="00235591"/>
    <w:rsid w:val="002366BC"/>
    <w:rsid w:val="002368FB"/>
    <w:rsid w:val="00236A30"/>
    <w:rsid w:val="002375C8"/>
    <w:rsid w:val="0024034D"/>
    <w:rsid w:val="0024123C"/>
    <w:rsid w:val="00241605"/>
    <w:rsid w:val="00241858"/>
    <w:rsid w:val="0024211E"/>
    <w:rsid w:val="00243105"/>
    <w:rsid w:val="00243927"/>
    <w:rsid w:val="00243E94"/>
    <w:rsid w:val="002442DE"/>
    <w:rsid w:val="00244C54"/>
    <w:rsid w:val="00245E0D"/>
    <w:rsid w:val="00245F8D"/>
    <w:rsid w:val="00246D67"/>
    <w:rsid w:val="00247097"/>
    <w:rsid w:val="0024763F"/>
    <w:rsid w:val="00247C60"/>
    <w:rsid w:val="00247D30"/>
    <w:rsid w:val="002502C9"/>
    <w:rsid w:val="00250B8B"/>
    <w:rsid w:val="00251F92"/>
    <w:rsid w:val="002529F4"/>
    <w:rsid w:val="00253261"/>
    <w:rsid w:val="00254521"/>
    <w:rsid w:val="00254CE1"/>
    <w:rsid w:val="00254F05"/>
    <w:rsid w:val="0025506B"/>
    <w:rsid w:val="00255B1A"/>
    <w:rsid w:val="0025719F"/>
    <w:rsid w:val="002603E2"/>
    <w:rsid w:val="00260CA0"/>
    <w:rsid w:val="002616DC"/>
    <w:rsid w:val="00261CDB"/>
    <w:rsid w:val="00264F18"/>
    <w:rsid w:val="0026564E"/>
    <w:rsid w:val="00267AC4"/>
    <w:rsid w:val="00267CF0"/>
    <w:rsid w:val="00267E97"/>
    <w:rsid w:val="0027141A"/>
    <w:rsid w:val="00271DCE"/>
    <w:rsid w:val="00272106"/>
    <w:rsid w:val="00272E0A"/>
    <w:rsid w:val="00272F28"/>
    <w:rsid w:val="00272F47"/>
    <w:rsid w:val="00273362"/>
    <w:rsid w:val="0027341F"/>
    <w:rsid w:val="0027350B"/>
    <w:rsid w:val="00273A1B"/>
    <w:rsid w:val="00275768"/>
    <w:rsid w:val="00275ADA"/>
    <w:rsid w:val="00277A15"/>
    <w:rsid w:val="00277CCE"/>
    <w:rsid w:val="00277FF0"/>
    <w:rsid w:val="00281588"/>
    <w:rsid w:val="00281A65"/>
    <w:rsid w:val="0028281D"/>
    <w:rsid w:val="00283B1C"/>
    <w:rsid w:val="00284117"/>
    <w:rsid w:val="0028535F"/>
    <w:rsid w:val="00286506"/>
    <w:rsid w:val="002868B0"/>
    <w:rsid w:val="0028778C"/>
    <w:rsid w:val="00287E97"/>
    <w:rsid w:val="002902C2"/>
    <w:rsid w:val="00290DE7"/>
    <w:rsid w:val="00291CA8"/>
    <w:rsid w:val="002923B8"/>
    <w:rsid w:val="00292A49"/>
    <w:rsid w:val="00293C07"/>
    <w:rsid w:val="002953AD"/>
    <w:rsid w:val="00295ACB"/>
    <w:rsid w:val="002960F9"/>
    <w:rsid w:val="002963A4"/>
    <w:rsid w:val="00296A96"/>
    <w:rsid w:val="00297B9A"/>
    <w:rsid w:val="002A07EB"/>
    <w:rsid w:val="002A2050"/>
    <w:rsid w:val="002A2BF3"/>
    <w:rsid w:val="002A2CD9"/>
    <w:rsid w:val="002A3357"/>
    <w:rsid w:val="002A33C5"/>
    <w:rsid w:val="002A34C6"/>
    <w:rsid w:val="002A35BC"/>
    <w:rsid w:val="002A3922"/>
    <w:rsid w:val="002A3C68"/>
    <w:rsid w:val="002A52FB"/>
    <w:rsid w:val="002A5D66"/>
    <w:rsid w:val="002A6A21"/>
    <w:rsid w:val="002A6EAB"/>
    <w:rsid w:val="002A7132"/>
    <w:rsid w:val="002A7E1B"/>
    <w:rsid w:val="002B1095"/>
    <w:rsid w:val="002B18B7"/>
    <w:rsid w:val="002B3A1A"/>
    <w:rsid w:val="002B4F94"/>
    <w:rsid w:val="002B5810"/>
    <w:rsid w:val="002B5926"/>
    <w:rsid w:val="002B65DD"/>
    <w:rsid w:val="002C0C00"/>
    <w:rsid w:val="002C0FA5"/>
    <w:rsid w:val="002C1220"/>
    <w:rsid w:val="002C14F1"/>
    <w:rsid w:val="002C1969"/>
    <w:rsid w:val="002C2AA8"/>
    <w:rsid w:val="002C3BAD"/>
    <w:rsid w:val="002C40E0"/>
    <w:rsid w:val="002C4234"/>
    <w:rsid w:val="002C4C84"/>
    <w:rsid w:val="002C4FDD"/>
    <w:rsid w:val="002C5575"/>
    <w:rsid w:val="002C5906"/>
    <w:rsid w:val="002C6520"/>
    <w:rsid w:val="002C6BF4"/>
    <w:rsid w:val="002C6E1A"/>
    <w:rsid w:val="002C6FC7"/>
    <w:rsid w:val="002C6FF3"/>
    <w:rsid w:val="002C7497"/>
    <w:rsid w:val="002C7954"/>
    <w:rsid w:val="002D0B80"/>
    <w:rsid w:val="002D11B5"/>
    <w:rsid w:val="002D16E9"/>
    <w:rsid w:val="002D19F9"/>
    <w:rsid w:val="002D1BA6"/>
    <w:rsid w:val="002D22AF"/>
    <w:rsid w:val="002D3C8A"/>
    <w:rsid w:val="002D3DE4"/>
    <w:rsid w:val="002D3ECB"/>
    <w:rsid w:val="002D4071"/>
    <w:rsid w:val="002D56B7"/>
    <w:rsid w:val="002D6B24"/>
    <w:rsid w:val="002D786A"/>
    <w:rsid w:val="002D798F"/>
    <w:rsid w:val="002E002F"/>
    <w:rsid w:val="002E1B60"/>
    <w:rsid w:val="002E3217"/>
    <w:rsid w:val="002E3A86"/>
    <w:rsid w:val="002E3DCA"/>
    <w:rsid w:val="002E4563"/>
    <w:rsid w:val="002E49B4"/>
    <w:rsid w:val="002E4ECD"/>
    <w:rsid w:val="002E5208"/>
    <w:rsid w:val="002E692C"/>
    <w:rsid w:val="002E7372"/>
    <w:rsid w:val="002E7711"/>
    <w:rsid w:val="002E7BD4"/>
    <w:rsid w:val="002E7F7E"/>
    <w:rsid w:val="002F0434"/>
    <w:rsid w:val="002F129C"/>
    <w:rsid w:val="002F1791"/>
    <w:rsid w:val="002F1B2E"/>
    <w:rsid w:val="002F2A1A"/>
    <w:rsid w:val="002F2C45"/>
    <w:rsid w:val="002F3704"/>
    <w:rsid w:val="002F3D63"/>
    <w:rsid w:val="002F61D0"/>
    <w:rsid w:val="002F667A"/>
    <w:rsid w:val="002F6AE3"/>
    <w:rsid w:val="002F78C5"/>
    <w:rsid w:val="00300FBC"/>
    <w:rsid w:val="00301E0D"/>
    <w:rsid w:val="003024AF"/>
    <w:rsid w:val="003035AE"/>
    <w:rsid w:val="00303D47"/>
    <w:rsid w:val="00304082"/>
    <w:rsid w:val="00304162"/>
    <w:rsid w:val="00304A79"/>
    <w:rsid w:val="00305387"/>
    <w:rsid w:val="0030555C"/>
    <w:rsid w:val="003068D1"/>
    <w:rsid w:val="003076B2"/>
    <w:rsid w:val="003077AA"/>
    <w:rsid w:val="00307D7F"/>
    <w:rsid w:val="0031018F"/>
    <w:rsid w:val="0031030C"/>
    <w:rsid w:val="003104C6"/>
    <w:rsid w:val="00310836"/>
    <w:rsid w:val="00311052"/>
    <w:rsid w:val="00311B1E"/>
    <w:rsid w:val="003121FD"/>
    <w:rsid w:val="003129EE"/>
    <w:rsid w:val="0031340D"/>
    <w:rsid w:val="0031437B"/>
    <w:rsid w:val="00314EAB"/>
    <w:rsid w:val="00315A89"/>
    <w:rsid w:val="0031684F"/>
    <w:rsid w:val="00316A76"/>
    <w:rsid w:val="00316CEF"/>
    <w:rsid w:val="003172A3"/>
    <w:rsid w:val="003177B2"/>
    <w:rsid w:val="00317B2E"/>
    <w:rsid w:val="00320692"/>
    <w:rsid w:val="00320F62"/>
    <w:rsid w:val="003222F2"/>
    <w:rsid w:val="00322F6D"/>
    <w:rsid w:val="003235D7"/>
    <w:rsid w:val="00325AF5"/>
    <w:rsid w:val="00325EDB"/>
    <w:rsid w:val="00326093"/>
    <w:rsid w:val="00326E72"/>
    <w:rsid w:val="00326E78"/>
    <w:rsid w:val="00327911"/>
    <w:rsid w:val="00327BA2"/>
    <w:rsid w:val="00330B3E"/>
    <w:rsid w:val="00330C8F"/>
    <w:rsid w:val="00330DBB"/>
    <w:rsid w:val="00331B51"/>
    <w:rsid w:val="00333E9C"/>
    <w:rsid w:val="00334162"/>
    <w:rsid w:val="003349EB"/>
    <w:rsid w:val="00334A30"/>
    <w:rsid w:val="00334E7B"/>
    <w:rsid w:val="003353EF"/>
    <w:rsid w:val="00336F9E"/>
    <w:rsid w:val="00342AD1"/>
    <w:rsid w:val="0034371B"/>
    <w:rsid w:val="00343A73"/>
    <w:rsid w:val="00343A7A"/>
    <w:rsid w:val="00344303"/>
    <w:rsid w:val="00345BEE"/>
    <w:rsid w:val="00346189"/>
    <w:rsid w:val="003476F4"/>
    <w:rsid w:val="003530E7"/>
    <w:rsid w:val="00353FC2"/>
    <w:rsid w:val="00355A06"/>
    <w:rsid w:val="00355A1B"/>
    <w:rsid w:val="00356F5B"/>
    <w:rsid w:val="00357379"/>
    <w:rsid w:val="00357D99"/>
    <w:rsid w:val="00360911"/>
    <w:rsid w:val="00361218"/>
    <w:rsid w:val="00361969"/>
    <w:rsid w:val="00361A09"/>
    <w:rsid w:val="00361B80"/>
    <w:rsid w:val="00362558"/>
    <w:rsid w:val="00362BD5"/>
    <w:rsid w:val="00362FAF"/>
    <w:rsid w:val="00363A57"/>
    <w:rsid w:val="00363A8E"/>
    <w:rsid w:val="00363CF0"/>
    <w:rsid w:val="00363DE9"/>
    <w:rsid w:val="00363F8F"/>
    <w:rsid w:val="003641EB"/>
    <w:rsid w:val="00364202"/>
    <w:rsid w:val="0036529A"/>
    <w:rsid w:val="00365EBF"/>
    <w:rsid w:val="003662EC"/>
    <w:rsid w:val="003663AC"/>
    <w:rsid w:val="003668A7"/>
    <w:rsid w:val="00367410"/>
    <w:rsid w:val="003674AD"/>
    <w:rsid w:val="003676E4"/>
    <w:rsid w:val="003707A4"/>
    <w:rsid w:val="00370846"/>
    <w:rsid w:val="00372F6E"/>
    <w:rsid w:val="00373604"/>
    <w:rsid w:val="00373B3C"/>
    <w:rsid w:val="00374FC1"/>
    <w:rsid w:val="00375A5D"/>
    <w:rsid w:val="00375CC6"/>
    <w:rsid w:val="003760E0"/>
    <w:rsid w:val="00376607"/>
    <w:rsid w:val="00376F9F"/>
    <w:rsid w:val="00377392"/>
    <w:rsid w:val="00377562"/>
    <w:rsid w:val="00380828"/>
    <w:rsid w:val="00380EB6"/>
    <w:rsid w:val="0038182B"/>
    <w:rsid w:val="00382086"/>
    <w:rsid w:val="003825BB"/>
    <w:rsid w:val="0038301A"/>
    <w:rsid w:val="0038323F"/>
    <w:rsid w:val="0038328B"/>
    <w:rsid w:val="003838C5"/>
    <w:rsid w:val="00383B67"/>
    <w:rsid w:val="00383D4F"/>
    <w:rsid w:val="003846D6"/>
    <w:rsid w:val="00384805"/>
    <w:rsid w:val="0038486D"/>
    <w:rsid w:val="00384BAD"/>
    <w:rsid w:val="0038510E"/>
    <w:rsid w:val="0038596C"/>
    <w:rsid w:val="00385C16"/>
    <w:rsid w:val="00385DCA"/>
    <w:rsid w:val="0038654A"/>
    <w:rsid w:val="00390416"/>
    <w:rsid w:val="0039074F"/>
    <w:rsid w:val="00391B25"/>
    <w:rsid w:val="0039218C"/>
    <w:rsid w:val="003924E9"/>
    <w:rsid w:val="00393711"/>
    <w:rsid w:val="00393FA6"/>
    <w:rsid w:val="00395405"/>
    <w:rsid w:val="003954D7"/>
    <w:rsid w:val="0039571D"/>
    <w:rsid w:val="00396419"/>
    <w:rsid w:val="00396886"/>
    <w:rsid w:val="0039750E"/>
    <w:rsid w:val="00397862"/>
    <w:rsid w:val="00397E73"/>
    <w:rsid w:val="003A01F2"/>
    <w:rsid w:val="003A1110"/>
    <w:rsid w:val="003A1E6B"/>
    <w:rsid w:val="003A2818"/>
    <w:rsid w:val="003A2C98"/>
    <w:rsid w:val="003A3525"/>
    <w:rsid w:val="003A4F40"/>
    <w:rsid w:val="003A57AD"/>
    <w:rsid w:val="003A6F94"/>
    <w:rsid w:val="003A7694"/>
    <w:rsid w:val="003B14DB"/>
    <w:rsid w:val="003B1909"/>
    <w:rsid w:val="003B232D"/>
    <w:rsid w:val="003B23ED"/>
    <w:rsid w:val="003B4860"/>
    <w:rsid w:val="003B5A51"/>
    <w:rsid w:val="003B6124"/>
    <w:rsid w:val="003B6DD3"/>
    <w:rsid w:val="003B7679"/>
    <w:rsid w:val="003C038E"/>
    <w:rsid w:val="003C0A21"/>
    <w:rsid w:val="003C157F"/>
    <w:rsid w:val="003C1D85"/>
    <w:rsid w:val="003C2007"/>
    <w:rsid w:val="003C2270"/>
    <w:rsid w:val="003C30B2"/>
    <w:rsid w:val="003C31A1"/>
    <w:rsid w:val="003C4359"/>
    <w:rsid w:val="003C4E90"/>
    <w:rsid w:val="003C55DA"/>
    <w:rsid w:val="003C7D43"/>
    <w:rsid w:val="003C7DB7"/>
    <w:rsid w:val="003D1CFC"/>
    <w:rsid w:val="003D2007"/>
    <w:rsid w:val="003D2B16"/>
    <w:rsid w:val="003D4E44"/>
    <w:rsid w:val="003D7DCE"/>
    <w:rsid w:val="003D7DF0"/>
    <w:rsid w:val="003E0728"/>
    <w:rsid w:val="003E1038"/>
    <w:rsid w:val="003E12F8"/>
    <w:rsid w:val="003E14C9"/>
    <w:rsid w:val="003E2447"/>
    <w:rsid w:val="003E2ECA"/>
    <w:rsid w:val="003E5696"/>
    <w:rsid w:val="003E5E4F"/>
    <w:rsid w:val="003E70CA"/>
    <w:rsid w:val="003E72B4"/>
    <w:rsid w:val="003E7884"/>
    <w:rsid w:val="003F27F8"/>
    <w:rsid w:val="003F3AF9"/>
    <w:rsid w:val="003F4180"/>
    <w:rsid w:val="003F5DB1"/>
    <w:rsid w:val="00400D7D"/>
    <w:rsid w:val="00402420"/>
    <w:rsid w:val="004026A9"/>
    <w:rsid w:val="00403540"/>
    <w:rsid w:val="00403689"/>
    <w:rsid w:val="00403764"/>
    <w:rsid w:val="0040383C"/>
    <w:rsid w:val="004040A2"/>
    <w:rsid w:val="00405534"/>
    <w:rsid w:val="004060B0"/>
    <w:rsid w:val="00406D72"/>
    <w:rsid w:val="00406E29"/>
    <w:rsid w:val="0040770C"/>
    <w:rsid w:val="00411172"/>
    <w:rsid w:val="004124E9"/>
    <w:rsid w:val="0041284A"/>
    <w:rsid w:val="00413DC7"/>
    <w:rsid w:val="00414026"/>
    <w:rsid w:val="0041454B"/>
    <w:rsid w:val="00414A4B"/>
    <w:rsid w:val="004151F7"/>
    <w:rsid w:val="00415C86"/>
    <w:rsid w:val="00416BFF"/>
    <w:rsid w:val="00417C65"/>
    <w:rsid w:val="00417D33"/>
    <w:rsid w:val="00420657"/>
    <w:rsid w:val="00421726"/>
    <w:rsid w:val="00423B5E"/>
    <w:rsid w:val="004243C8"/>
    <w:rsid w:val="00424487"/>
    <w:rsid w:val="0042455A"/>
    <w:rsid w:val="004248FA"/>
    <w:rsid w:val="004319CD"/>
    <w:rsid w:val="0043311C"/>
    <w:rsid w:val="00433AF8"/>
    <w:rsid w:val="00433F58"/>
    <w:rsid w:val="00435F58"/>
    <w:rsid w:val="00436031"/>
    <w:rsid w:val="00436C68"/>
    <w:rsid w:val="00436DFE"/>
    <w:rsid w:val="00437720"/>
    <w:rsid w:val="00437A3C"/>
    <w:rsid w:val="00437F55"/>
    <w:rsid w:val="0044049B"/>
    <w:rsid w:val="00440C2E"/>
    <w:rsid w:val="00441B8B"/>
    <w:rsid w:val="00442888"/>
    <w:rsid w:val="004432D3"/>
    <w:rsid w:val="00443DC7"/>
    <w:rsid w:val="00444BB8"/>
    <w:rsid w:val="00444EE1"/>
    <w:rsid w:val="00445D3F"/>
    <w:rsid w:val="00445F26"/>
    <w:rsid w:val="00446A0A"/>
    <w:rsid w:val="004478B6"/>
    <w:rsid w:val="00450307"/>
    <w:rsid w:val="0045042C"/>
    <w:rsid w:val="00450B13"/>
    <w:rsid w:val="00450EED"/>
    <w:rsid w:val="00451022"/>
    <w:rsid w:val="00451356"/>
    <w:rsid w:val="0045137B"/>
    <w:rsid w:val="00451891"/>
    <w:rsid w:val="00453595"/>
    <w:rsid w:val="004544D8"/>
    <w:rsid w:val="00454938"/>
    <w:rsid w:val="00456988"/>
    <w:rsid w:val="00456A8C"/>
    <w:rsid w:val="00456C4A"/>
    <w:rsid w:val="00457DD8"/>
    <w:rsid w:val="00457DDF"/>
    <w:rsid w:val="00460A8D"/>
    <w:rsid w:val="00461572"/>
    <w:rsid w:val="00461BB2"/>
    <w:rsid w:val="00461DC9"/>
    <w:rsid w:val="00463C49"/>
    <w:rsid w:val="00463D3B"/>
    <w:rsid w:val="004660FD"/>
    <w:rsid w:val="00466B53"/>
    <w:rsid w:val="004677D3"/>
    <w:rsid w:val="00470765"/>
    <w:rsid w:val="00470D40"/>
    <w:rsid w:val="00471117"/>
    <w:rsid w:val="004718AB"/>
    <w:rsid w:val="00472ADB"/>
    <w:rsid w:val="00473720"/>
    <w:rsid w:val="00473B55"/>
    <w:rsid w:val="00473EB3"/>
    <w:rsid w:val="004741C0"/>
    <w:rsid w:val="00474E8A"/>
    <w:rsid w:val="00476DE0"/>
    <w:rsid w:val="0047752E"/>
    <w:rsid w:val="0048030C"/>
    <w:rsid w:val="0048034F"/>
    <w:rsid w:val="004805E0"/>
    <w:rsid w:val="00481A89"/>
    <w:rsid w:val="00481AEB"/>
    <w:rsid w:val="00481C35"/>
    <w:rsid w:val="00484A92"/>
    <w:rsid w:val="0048544B"/>
    <w:rsid w:val="004855B4"/>
    <w:rsid w:val="00485B5E"/>
    <w:rsid w:val="004875A8"/>
    <w:rsid w:val="00487BB2"/>
    <w:rsid w:val="0049138F"/>
    <w:rsid w:val="00491E83"/>
    <w:rsid w:val="00492298"/>
    <w:rsid w:val="004924E0"/>
    <w:rsid w:val="00492BDC"/>
    <w:rsid w:val="00492FB2"/>
    <w:rsid w:val="004931C8"/>
    <w:rsid w:val="00494663"/>
    <w:rsid w:val="00495B5B"/>
    <w:rsid w:val="004961F1"/>
    <w:rsid w:val="00496D2C"/>
    <w:rsid w:val="00497211"/>
    <w:rsid w:val="004A024B"/>
    <w:rsid w:val="004A02DA"/>
    <w:rsid w:val="004A0EA1"/>
    <w:rsid w:val="004A1807"/>
    <w:rsid w:val="004A25CD"/>
    <w:rsid w:val="004A2C2E"/>
    <w:rsid w:val="004A2FC8"/>
    <w:rsid w:val="004A429F"/>
    <w:rsid w:val="004A47EA"/>
    <w:rsid w:val="004A5043"/>
    <w:rsid w:val="004A5DF4"/>
    <w:rsid w:val="004A6A30"/>
    <w:rsid w:val="004A6A39"/>
    <w:rsid w:val="004A6F17"/>
    <w:rsid w:val="004A75A0"/>
    <w:rsid w:val="004B0EA1"/>
    <w:rsid w:val="004B168C"/>
    <w:rsid w:val="004B2754"/>
    <w:rsid w:val="004B2D9F"/>
    <w:rsid w:val="004B3451"/>
    <w:rsid w:val="004B3D52"/>
    <w:rsid w:val="004B4A2A"/>
    <w:rsid w:val="004B5683"/>
    <w:rsid w:val="004B5C78"/>
    <w:rsid w:val="004C1623"/>
    <w:rsid w:val="004C2159"/>
    <w:rsid w:val="004C2228"/>
    <w:rsid w:val="004C281E"/>
    <w:rsid w:val="004C4AD6"/>
    <w:rsid w:val="004C5A2D"/>
    <w:rsid w:val="004C5CC9"/>
    <w:rsid w:val="004C6838"/>
    <w:rsid w:val="004C779F"/>
    <w:rsid w:val="004C7C58"/>
    <w:rsid w:val="004D105A"/>
    <w:rsid w:val="004D15ED"/>
    <w:rsid w:val="004D171C"/>
    <w:rsid w:val="004D2467"/>
    <w:rsid w:val="004D3504"/>
    <w:rsid w:val="004D3CC9"/>
    <w:rsid w:val="004D546C"/>
    <w:rsid w:val="004D581F"/>
    <w:rsid w:val="004D5BE1"/>
    <w:rsid w:val="004D7FA8"/>
    <w:rsid w:val="004E00F9"/>
    <w:rsid w:val="004E08DF"/>
    <w:rsid w:val="004E1E3D"/>
    <w:rsid w:val="004E2D49"/>
    <w:rsid w:val="004E3A3A"/>
    <w:rsid w:val="004E51DC"/>
    <w:rsid w:val="004E5533"/>
    <w:rsid w:val="004E7675"/>
    <w:rsid w:val="004E7749"/>
    <w:rsid w:val="004F02BD"/>
    <w:rsid w:val="004F18AE"/>
    <w:rsid w:val="004F20AF"/>
    <w:rsid w:val="004F20F0"/>
    <w:rsid w:val="004F38B1"/>
    <w:rsid w:val="004F3A48"/>
    <w:rsid w:val="004F40B9"/>
    <w:rsid w:val="004F4928"/>
    <w:rsid w:val="004F4C31"/>
    <w:rsid w:val="004F53C8"/>
    <w:rsid w:val="004F5D97"/>
    <w:rsid w:val="005004EA"/>
    <w:rsid w:val="00501335"/>
    <w:rsid w:val="0050141D"/>
    <w:rsid w:val="00502944"/>
    <w:rsid w:val="00503C63"/>
    <w:rsid w:val="005040BC"/>
    <w:rsid w:val="0050426B"/>
    <w:rsid w:val="00504909"/>
    <w:rsid w:val="005074E6"/>
    <w:rsid w:val="00507F8F"/>
    <w:rsid w:val="00510562"/>
    <w:rsid w:val="005122A9"/>
    <w:rsid w:val="00512A86"/>
    <w:rsid w:val="005131F6"/>
    <w:rsid w:val="0051363D"/>
    <w:rsid w:val="005136C1"/>
    <w:rsid w:val="00513A1B"/>
    <w:rsid w:val="00514CAE"/>
    <w:rsid w:val="005156BF"/>
    <w:rsid w:val="00515955"/>
    <w:rsid w:val="0051595D"/>
    <w:rsid w:val="00515D92"/>
    <w:rsid w:val="00516388"/>
    <w:rsid w:val="005213BF"/>
    <w:rsid w:val="00521D13"/>
    <w:rsid w:val="00523D73"/>
    <w:rsid w:val="0052484D"/>
    <w:rsid w:val="00524E62"/>
    <w:rsid w:val="0052583E"/>
    <w:rsid w:val="00527F45"/>
    <w:rsid w:val="00531436"/>
    <w:rsid w:val="005316A3"/>
    <w:rsid w:val="00531FF1"/>
    <w:rsid w:val="00533385"/>
    <w:rsid w:val="0053350C"/>
    <w:rsid w:val="005338FD"/>
    <w:rsid w:val="00534F5F"/>
    <w:rsid w:val="00536E06"/>
    <w:rsid w:val="00537273"/>
    <w:rsid w:val="005376CD"/>
    <w:rsid w:val="00537AF3"/>
    <w:rsid w:val="00537B57"/>
    <w:rsid w:val="00537CE9"/>
    <w:rsid w:val="00540363"/>
    <w:rsid w:val="00540CE7"/>
    <w:rsid w:val="00541DD8"/>
    <w:rsid w:val="00543E27"/>
    <w:rsid w:val="00544BEB"/>
    <w:rsid w:val="005456FC"/>
    <w:rsid w:val="00545BF7"/>
    <w:rsid w:val="00545FBF"/>
    <w:rsid w:val="00551165"/>
    <w:rsid w:val="005513CD"/>
    <w:rsid w:val="00551DBC"/>
    <w:rsid w:val="00551FC3"/>
    <w:rsid w:val="00552B7F"/>
    <w:rsid w:val="00552C2E"/>
    <w:rsid w:val="0055420E"/>
    <w:rsid w:val="00554C02"/>
    <w:rsid w:val="00555492"/>
    <w:rsid w:val="00555C85"/>
    <w:rsid w:val="00556FEA"/>
    <w:rsid w:val="0055721F"/>
    <w:rsid w:val="005605E9"/>
    <w:rsid w:val="00560653"/>
    <w:rsid w:val="00561864"/>
    <w:rsid w:val="00561992"/>
    <w:rsid w:val="00561EB5"/>
    <w:rsid w:val="005634FD"/>
    <w:rsid w:val="00563C58"/>
    <w:rsid w:val="00564301"/>
    <w:rsid w:val="005658A7"/>
    <w:rsid w:val="00566431"/>
    <w:rsid w:val="00566FA9"/>
    <w:rsid w:val="00567238"/>
    <w:rsid w:val="00567C76"/>
    <w:rsid w:val="00570970"/>
    <w:rsid w:val="00570D00"/>
    <w:rsid w:val="00572179"/>
    <w:rsid w:val="00573492"/>
    <w:rsid w:val="00575F25"/>
    <w:rsid w:val="005760EE"/>
    <w:rsid w:val="00576BD0"/>
    <w:rsid w:val="00576F8B"/>
    <w:rsid w:val="0057728D"/>
    <w:rsid w:val="00580326"/>
    <w:rsid w:val="00580F8E"/>
    <w:rsid w:val="00581DAC"/>
    <w:rsid w:val="00581E12"/>
    <w:rsid w:val="005833B7"/>
    <w:rsid w:val="005836EA"/>
    <w:rsid w:val="00583A89"/>
    <w:rsid w:val="00583F54"/>
    <w:rsid w:val="00584663"/>
    <w:rsid w:val="005847A3"/>
    <w:rsid w:val="005848FE"/>
    <w:rsid w:val="00584F43"/>
    <w:rsid w:val="00585A3C"/>
    <w:rsid w:val="005871CF"/>
    <w:rsid w:val="00587593"/>
    <w:rsid w:val="00587AB0"/>
    <w:rsid w:val="00587D24"/>
    <w:rsid w:val="00587EED"/>
    <w:rsid w:val="00590BC2"/>
    <w:rsid w:val="00590DF1"/>
    <w:rsid w:val="005911F9"/>
    <w:rsid w:val="005916C0"/>
    <w:rsid w:val="00591C2F"/>
    <w:rsid w:val="00592292"/>
    <w:rsid w:val="00592308"/>
    <w:rsid w:val="00594119"/>
    <w:rsid w:val="005946FC"/>
    <w:rsid w:val="005958E1"/>
    <w:rsid w:val="005A04F9"/>
    <w:rsid w:val="005A0A8B"/>
    <w:rsid w:val="005A0F76"/>
    <w:rsid w:val="005A1402"/>
    <w:rsid w:val="005A155D"/>
    <w:rsid w:val="005A1CA2"/>
    <w:rsid w:val="005A26C3"/>
    <w:rsid w:val="005A43E5"/>
    <w:rsid w:val="005A47A7"/>
    <w:rsid w:val="005A4853"/>
    <w:rsid w:val="005A4C7E"/>
    <w:rsid w:val="005A734D"/>
    <w:rsid w:val="005A7539"/>
    <w:rsid w:val="005A7954"/>
    <w:rsid w:val="005B0D4D"/>
    <w:rsid w:val="005B29E0"/>
    <w:rsid w:val="005B3980"/>
    <w:rsid w:val="005B41B6"/>
    <w:rsid w:val="005B4237"/>
    <w:rsid w:val="005B4433"/>
    <w:rsid w:val="005B53F1"/>
    <w:rsid w:val="005B5B7D"/>
    <w:rsid w:val="005B5D51"/>
    <w:rsid w:val="005B652F"/>
    <w:rsid w:val="005C001C"/>
    <w:rsid w:val="005C080A"/>
    <w:rsid w:val="005C0F02"/>
    <w:rsid w:val="005C1C4C"/>
    <w:rsid w:val="005C1DEF"/>
    <w:rsid w:val="005C347F"/>
    <w:rsid w:val="005C47D7"/>
    <w:rsid w:val="005C58C0"/>
    <w:rsid w:val="005C595E"/>
    <w:rsid w:val="005C74E5"/>
    <w:rsid w:val="005C7D1C"/>
    <w:rsid w:val="005D0580"/>
    <w:rsid w:val="005D07CC"/>
    <w:rsid w:val="005D0C23"/>
    <w:rsid w:val="005D21E3"/>
    <w:rsid w:val="005D307A"/>
    <w:rsid w:val="005D31FF"/>
    <w:rsid w:val="005D3700"/>
    <w:rsid w:val="005D4561"/>
    <w:rsid w:val="005D4D43"/>
    <w:rsid w:val="005D55B2"/>
    <w:rsid w:val="005D69A3"/>
    <w:rsid w:val="005D7444"/>
    <w:rsid w:val="005D789B"/>
    <w:rsid w:val="005D7FC0"/>
    <w:rsid w:val="005E0294"/>
    <w:rsid w:val="005E0311"/>
    <w:rsid w:val="005E0F77"/>
    <w:rsid w:val="005E100B"/>
    <w:rsid w:val="005E180F"/>
    <w:rsid w:val="005E1FB4"/>
    <w:rsid w:val="005E3847"/>
    <w:rsid w:val="005E38C4"/>
    <w:rsid w:val="005E40AC"/>
    <w:rsid w:val="005E446A"/>
    <w:rsid w:val="005E482B"/>
    <w:rsid w:val="005E4D33"/>
    <w:rsid w:val="005E520C"/>
    <w:rsid w:val="005E52CA"/>
    <w:rsid w:val="005E677C"/>
    <w:rsid w:val="005E73D2"/>
    <w:rsid w:val="005E758C"/>
    <w:rsid w:val="005F0535"/>
    <w:rsid w:val="005F078A"/>
    <w:rsid w:val="005F15E8"/>
    <w:rsid w:val="005F19A7"/>
    <w:rsid w:val="005F19B9"/>
    <w:rsid w:val="005F49A3"/>
    <w:rsid w:val="005F4E02"/>
    <w:rsid w:val="005F576B"/>
    <w:rsid w:val="005F6BF3"/>
    <w:rsid w:val="005F6E42"/>
    <w:rsid w:val="005F7EBC"/>
    <w:rsid w:val="00600586"/>
    <w:rsid w:val="0060178A"/>
    <w:rsid w:val="00601917"/>
    <w:rsid w:val="006019EA"/>
    <w:rsid w:val="00603B65"/>
    <w:rsid w:val="00603FE1"/>
    <w:rsid w:val="00605062"/>
    <w:rsid w:val="006050A2"/>
    <w:rsid w:val="00605179"/>
    <w:rsid w:val="006061FC"/>
    <w:rsid w:val="00606EA5"/>
    <w:rsid w:val="0060777D"/>
    <w:rsid w:val="00607B22"/>
    <w:rsid w:val="00607EDE"/>
    <w:rsid w:val="006109C1"/>
    <w:rsid w:val="00612911"/>
    <w:rsid w:val="00612C30"/>
    <w:rsid w:val="00612CD0"/>
    <w:rsid w:val="00614706"/>
    <w:rsid w:val="0061516A"/>
    <w:rsid w:val="006155EC"/>
    <w:rsid w:val="006155F0"/>
    <w:rsid w:val="006157EF"/>
    <w:rsid w:val="00615857"/>
    <w:rsid w:val="006201E0"/>
    <w:rsid w:val="0062073B"/>
    <w:rsid w:val="006213D5"/>
    <w:rsid w:val="00622FE6"/>
    <w:rsid w:val="00623616"/>
    <w:rsid w:val="00623D8E"/>
    <w:rsid w:val="0062428D"/>
    <w:rsid w:val="00624B03"/>
    <w:rsid w:val="00624C90"/>
    <w:rsid w:val="006250B3"/>
    <w:rsid w:val="00626355"/>
    <w:rsid w:val="006263C2"/>
    <w:rsid w:val="00626D42"/>
    <w:rsid w:val="00630352"/>
    <w:rsid w:val="006307BC"/>
    <w:rsid w:val="006320A2"/>
    <w:rsid w:val="006326A5"/>
    <w:rsid w:val="006333C5"/>
    <w:rsid w:val="00633507"/>
    <w:rsid w:val="00633636"/>
    <w:rsid w:val="006350CE"/>
    <w:rsid w:val="00635364"/>
    <w:rsid w:val="006361D0"/>
    <w:rsid w:val="006368BD"/>
    <w:rsid w:val="00637DE1"/>
    <w:rsid w:val="006402B7"/>
    <w:rsid w:val="00640849"/>
    <w:rsid w:val="00640F49"/>
    <w:rsid w:val="00641269"/>
    <w:rsid w:val="0064231B"/>
    <w:rsid w:val="0064360F"/>
    <w:rsid w:val="00643E13"/>
    <w:rsid w:val="00643F2D"/>
    <w:rsid w:val="0064406B"/>
    <w:rsid w:val="00644409"/>
    <w:rsid w:val="006448CD"/>
    <w:rsid w:val="0064540F"/>
    <w:rsid w:val="00645825"/>
    <w:rsid w:val="00645BBC"/>
    <w:rsid w:val="0064612A"/>
    <w:rsid w:val="00647103"/>
    <w:rsid w:val="00647584"/>
    <w:rsid w:val="00647F06"/>
    <w:rsid w:val="006506DD"/>
    <w:rsid w:val="00650F58"/>
    <w:rsid w:val="00651681"/>
    <w:rsid w:val="0065194F"/>
    <w:rsid w:val="0065211F"/>
    <w:rsid w:val="00652DD4"/>
    <w:rsid w:val="00654079"/>
    <w:rsid w:val="00654A3A"/>
    <w:rsid w:val="006559BB"/>
    <w:rsid w:val="00655BEF"/>
    <w:rsid w:val="00656B0C"/>
    <w:rsid w:val="00657875"/>
    <w:rsid w:val="0066032B"/>
    <w:rsid w:val="00660E23"/>
    <w:rsid w:val="00661149"/>
    <w:rsid w:val="00661446"/>
    <w:rsid w:val="006627CA"/>
    <w:rsid w:val="00662C16"/>
    <w:rsid w:val="00663E7D"/>
    <w:rsid w:val="00664254"/>
    <w:rsid w:val="00664AE4"/>
    <w:rsid w:val="00665EFC"/>
    <w:rsid w:val="00666580"/>
    <w:rsid w:val="00667978"/>
    <w:rsid w:val="00667FFE"/>
    <w:rsid w:val="00670239"/>
    <w:rsid w:val="00671A17"/>
    <w:rsid w:val="00671C3D"/>
    <w:rsid w:val="00671FF0"/>
    <w:rsid w:val="00672E9D"/>
    <w:rsid w:val="00672EEA"/>
    <w:rsid w:val="00673169"/>
    <w:rsid w:val="00673607"/>
    <w:rsid w:val="0067414F"/>
    <w:rsid w:val="006742E1"/>
    <w:rsid w:val="00674366"/>
    <w:rsid w:val="006743DB"/>
    <w:rsid w:val="00674B03"/>
    <w:rsid w:val="006750DD"/>
    <w:rsid w:val="00676E80"/>
    <w:rsid w:val="006777B3"/>
    <w:rsid w:val="006779C9"/>
    <w:rsid w:val="00677AE7"/>
    <w:rsid w:val="00680338"/>
    <w:rsid w:val="0068044C"/>
    <w:rsid w:val="00680853"/>
    <w:rsid w:val="00680CAE"/>
    <w:rsid w:val="0068292B"/>
    <w:rsid w:val="00682D6D"/>
    <w:rsid w:val="0068345A"/>
    <w:rsid w:val="00683B8A"/>
    <w:rsid w:val="00683C1B"/>
    <w:rsid w:val="006843CB"/>
    <w:rsid w:val="0068509D"/>
    <w:rsid w:val="006875FC"/>
    <w:rsid w:val="006902AE"/>
    <w:rsid w:val="00690673"/>
    <w:rsid w:val="0069102C"/>
    <w:rsid w:val="006912C6"/>
    <w:rsid w:val="006923A8"/>
    <w:rsid w:val="00693F36"/>
    <w:rsid w:val="00693F63"/>
    <w:rsid w:val="006953DC"/>
    <w:rsid w:val="00695F74"/>
    <w:rsid w:val="00696383"/>
    <w:rsid w:val="00696613"/>
    <w:rsid w:val="0069682C"/>
    <w:rsid w:val="0069738C"/>
    <w:rsid w:val="00697E1B"/>
    <w:rsid w:val="006A120D"/>
    <w:rsid w:val="006A128F"/>
    <w:rsid w:val="006A1725"/>
    <w:rsid w:val="006A2227"/>
    <w:rsid w:val="006A2404"/>
    <w:rsid w:val="006A2532"/>
    <w:rsid w:val="006A27BC"/>
    <w:rsid w:val="006A2F30"/>
    <w:rsid w:val="006A4787"/>
    <w:rsid w:val="006A50C7"/>
    <w:rsid w:val="006A5A82"/>
    <w:rsid w:val="006A5B7C"/>
    <w:rsid w:val="006A6A1E"/>
    <w:rsid w:val="006A6BD1"/>
    <w:rsid w:val="006A7047"/>
    <w:rsid w:val="006A74CB"/>
    <w:rsid w:val="006A7ADE"/>
    <w:rsid w:val="006A7E66"/>
    <w:rsid w:val="006B0E78"/>
    <w:rsid w:val="006B1003"/>
    <w:rsid w:val="006B1D34"/>
    <w:rsid w:val="006B1D68"/>
    <w:rsid w:val="006B23AC"/>
    <w:rsid w:val="006B2CFE"/>
    <w:rsid w:val="006B3075"/>
    <w:rsid w:val="006B3CFC"/>
    <w:rsid w:val="006B3F86"/>
    <w:rsid w:val="006B4289"/>
    <w:rsid w:val="006B4D68"/>
    <w:rsid w:val="006B5907"/>
    <w:rsid w:val="006B5B8E"/>
    <w:rsid w:val="006B5FE5"/>
    <w:rsid w:val="006B61C5"/>
    <w:rsid w:val="006B7875"/>
    <w:rsid w:val="006C0159"/>
    <w:rsid w:val="006C0FDC"/>
    <w:rsid w:val="006C10A0"/>
    <w:rsid w:val="006C34CE"/>
    <w:rsid w:val="006C3746"/>
    <w:rsid w:val="006C39BD"/>
    <w:rsid w:val="006C3FD6"/>
    <w:rsid w:val="006C4BF6"/>
    <w:rsid w:val="006C5B42"/>
    <w:rsid w:val="006C6A24"/>
    <w:rsid w:val="006C712C"/>
    <w:rsid w:val="006C7369"/>
    <w:rsid w:val="006C7FA6"/>
    <w:rsid w:val="006D1571"/>
    <w:rsid w:val="006D1876"/>
    <w:rsid w:val="006D246E"/>
    <w:rsid w:val="006D384F"/>
    <w:rsid w:val="006D3D61"/>
    <w:rsid w:val="006D41D5"/>
    <w:rsid w:val="006D57D7"/>
    <w:rsid w:val="006D62DE"/>
    <w:rsid w:val="006D6352"/>
    <w:rsid w:val="006D637C"/>
    <w:rsid w:val="006D6959"/>
    <w:rsid w:val="006D6CA9"/>
    <w:rsid w:val="006D715A"/>
    <w:rsid w:val="006D7829"/>
    <w:rsid w:val="006D7835"/>
    <w:rsid w:val="006D7903"/>
    <w:rsid w:val="006D7CBB"/>
    <w:rsid w:val="006E041E"/>
    <w:rsid w:val="006E2649"/>
    <w:rsid w:val="006E273D"/>
    <w:rsid w:val="006E30DB"/>
    <w:rsid w:val="006E4AA2"/>
    <w:rsid w:val="006E724D"/>
    <w:rsid w:val="006F1379"/>
    <w:rsid w:val="006F3B99"/>
    <w:rsid w:val="006F4A95"/>
    <w:rsid w:val="006F4C33"/>
    <w:rsid w:val="006F4CC9"/>
    <w:rsid w:val="006F5414"/>
    <w:rsid w:val="006F608B"/>
    <w:rsid w:val="006F625E"/>
    <w:rsid w:val="006F6C02"/>
    <w:rsid w:val="006F6CA4"/>
    <w:rsid w:val="006F6D4F"/>
    <w:rsid w:val="006F718B"/>
    <w:rsid w:val="00700637"/>
    <w:rsid w:val="007018BB"/>
    <w:rsid w:val="00701BF0"/>
    <w:rsid w:val="0070200F"/>
    <w:rsid w:val="0070274C"/>
    <w:rsid w:val="00704645"/>
    <w:rsid w:val="0070666C"/>
    <w:rsid w:val="007069B7"/>
    <w:rsid w:val="00710223"/>
    <w:rsid w:val="007104B6"/>
    <w:rsid w:val="00710564"/>
    <w:rsid w:val="00710688"/>
    <w:rsid w:val="00711744"/>
    <w:rsid w:val="00711852"/>
    <w:rsid w:val="00711F10"/>
    <w:rsid w:val="00712198"/>
    <w:rsid w:val="00712276"/>
    <w:rsid w:val="00712B56"/>
    <w:rsid w:val="0071331C"/>
    <w:rsid w:val="0071419C"/>
    <w:rsid w:val="007142B9"/>
    <w:rsid w:val="007144B3"/>
    <w:rsid w:val="007145C8"/>
    <w:rsid w:val="00720F1B"/>
    <w:rsid w:val="007213A5"/>
    <w:rsid w:val="00721420"/>
    <w:rsid w:val="0072156A"/>
    <w:rsid w:val="007215E2"/>
    <w:rsid w:val="00721A2C"/>
    <w:rsid w:val="00722FCA"/>
    <w:rsid w:val="007230D9"/>
    <w:rsid w:val="007240C0"/>
    <w:rsid w:val="00724626"/>
    <w:rsid w:val="007257B4"/>
    <w:rsid w:val="00725BB1"/>
    <w:rsid w:val="007268A1"/>
    <w:rsid w:val="00726BC1"/>
    <w:rsid w:val="00727935"/>
    <w:rsid w:val="00727C88"/>
    <w:rsid w:val="007301C3"/>
    <w:rsid w:val="00730428"/>
    <w:rsid w:val="0073055B"/>
    <w:rsid w:val="00731354"/>
    <w:rsid w:val="00732492"/>
    <w:rsid w:val="00732D54"/>
    <w:rsid w:val="0073314F"/>
    <w:rsid w:val="00733580"/>
    <w:rsid w:val="00733C09"/>
    <w:rsid w:val="00734D0C"/>
    <w:rsid w:val="0073526E"/>
    <w:rsid w:val="00737355"/>
    <w:rsid w:val="00737E53"/>
    <w:rsid w:val="00741DC0"/>
    <w:rsid w:val="00741EFE"/>
    <w:rsid w:val="00742340"/>
    <w:rsid w:val="0074243D"/>
    <w:rsid w:val="00742581"/>
    <w:rsid w:val="00742BD8"/>
    <w:rsid w:val="007434ED"/>
    <w:rsid w:val="00743880"/>
    <w:rsid w:val="00744118"/>
    <w:rsid w:val="00744A4E"/>
    <w:rsid w:val="00745CDD"/>
    <w:rsid w:val="00745DBD"/>
    <w:rsid w:val="00745E52"/>
    <w:rsid w:val="00746ED9"/>
    <w:rsid w:val="00747236"/>
    <w:rsid w:val="00747668"/>
    <w:rsid w:val="007478B9"/>
    <w:rsid w:val="007505C6"/>
    <w:rsid w:val="00750B25"/>
    <w:rsid w:val="00756149"/>
    <w:rsid w:val="00756B9A"/>
    <w:rsid w:val="007578A1"/>
    <w:rsid w:val="00757E5A"/>
    <w:rsid w:val="007605E4"/>
    <w:rsid w:val="0076184E"/>
    <w:rsid w:val="007620F1"/>
    <w:rsid w:val="0076210C"/>
    <w:rsid w:val="007628FD"/>
    <w:rsid w:val="00763176"/>
    <w:rsid w:val="007632DF"/>
    <w:rsid w:val="00763542"/>
    <w:rsid w:val="00763DB1"/>
    <w:rsid w:val="00764405"/>
    <w:rsid w:val="0076583E"/>
    <w:rsid w:val="00765B0C"/>
    <w:rsid w:val="007664E6"/>
    <w:rsid w:val="0076685C"/>
    <w:rsid w:val="00766A77"/>
    <w:rsid w:val="00766B29"/>
    <w:rsid w:val="00766FE6"/>
    <w:rsid w:val="007678FE"/>
    <w:rsid w:val="00770A26"/>
    <w:rsid w:val="00770CC3"/>
    <w:rsid w:val="00771A4A"/>
    <w:rsid w:val="007738C8"/>
    <w:rsid w:val="00774669"/>
    <w:rsid w:val="00775EB5"/>
    <w:rsid w:val="00776C91"/>
    <w:rsid w:val="00777492"/>
    <w:rsid w:val="00777798"/>
    <w:rsid w:val="007778A5"/>
    <w:rsid w:val="007779BE"/>
    <w:rsid w:val="0078079B"/>
    <w:rsid w:val="007818F5"/>
    <w:rsid w:val="00781FB3"/>
    <w:rsid w:val="00782864"/>
    <w:rsid w:val="00782C77"/>
    <w:rsid w:val="00782D76"/>
    <w:rsid w:val="007844B2"/>
    <w:rsid w:val="0078476B"/>
    <w:rsid w:val="00784E82"/>
    <w:rsid w:val="00784F93"/>
    <w:rsid w:val="00784FFB"/>
    <w:rsid w:val="00785D81"/>
    <w:rsid w:val="00786B43"/>
    <w:rsid w:val="00786E88"/>
    <w:rsid w:val="007879FF"/>
    <w:rsid w:val="007904CC"/>
    <w:rsid w:val="00790653"/>
    <w:rsid w:val="00790FC8"/>
    <w:rsid w:val="007915C6"/>
    <w:rsid w:val="0079164B"/>
    <w:rsid w:val="00791B95"/>
    <w:rsid w:val="00792234"/>
    <w:rsid w:val="00793924"/>
    <w:rsid w:val="00795B06"/>
    <w:rsid w:val="007961E5"/>
    <w:rsid w:val="007966C1"/>
    <w:rsid w:val="00797ADB"/>
    <w:rsid w:val="007A0BC6"/>
    <w:rsid w:val="007A10D0"/>
    <w:rsid w:val="007A11CB"/>
    <w:rsid w:val="007A175B"/>
    <w:rsid w:val="007A192D"/>
    <w:rsid w:val="007A1A9C"/>
    <w:rsid w:val="007A1F64"/>
    <w:rsid w:val="007A232B"/>
    <w:rsid w:val="007A4C6B"/>
    <w:rsid w:val="007A5871"/>
    <w:rsid w:val="007A6259"/>
    <w:rsid w:val="007A6564"/>
    <w:rsid w:val="007A7789"/>
    <w:rsid w:val="007A7F43"/>
    <w:rsid w:val="007B03B9"/>
    <w:rsid w:val="007B0AC6"/>
    <w:rsid w:val="007B18BB"/>
    <w:rsid w:val="007B1F04"/>
    <w:rsid w:val="007B24AC"/>
    <w:rsid w:val="007B3359"/>
    <w:rsid w:val="007B4675"/>
    <w:rsid w:val="007B494C"/>
    <w:rsid w:val="007B4EAD"/>
    <w:rsid w:val="007B69E6"/>
    <w:rsid w:val="007B7F79"/>
    <w:rsid w:val="007C06C5"/>
    <w:rsid w:val="007C0DCF"/>
    <w:rsid w:val="007C1974"/>
    <w:rsid w:val="007C26EB"/>
    <w:rsid w:val="007C2767"/>
    <w:rsid w:val="007C279E"/>
    <w:rsid w:val="007C3657"/>
    <w:rsid w:val="007C36E3"/>
    <w:rsid w:val="007C4029"/>
    <w:rsid w:val="007C4220"/>
    <w:rsid w:val="007C529F"/>
    <w:rsid w:val="007C5AC4"/>
    <w:rsid w:val="007C6260"/>
    <w:rsid w:val="007C639F"/>
    <w:rsid w:val="007C7B7B"/>
    <w:rsid w:val="007C7C5F"/>
    <w:rsid w:val="007C7E07"/>
    <w:rsid w:val="007D15AB"/>
    <w:rsid w:val="007D2434"/>
    <w:rsid w:val="007D2887"/>
    <w:rsid w:val="007D28E0"/>
    <w:rsid w:val="007D2934"/>
    <w:rsid w:val="007D500B"/>
    <w:rsid w:val="007D5ED7"/>
    <w:rsid w:val="007D6034"/>
    <w:rsid w:val="007D62CB"/>
    <w:rsid w:val="007D6850"/>
    <w:rsid w:val="007D6DE5"/>
    <w:rsid w:val="007E14ED"/>
    <w:rsid w:val="007E1815"/>
    <w:rsid w:val="007E1D09"/>
    <w:rsid w:val="007E2191"/>
    <w:rsid w:val="007E3D48"/>
    <w:rsid w:val="007E3E77"/>
    <w:rsid w:val="007E5295"/>
    <w:rsid w:val="007E55F9"/>
    <w:rsid w:val="007E5E05"/>
    <w:rsid w:val="007E6B51"/>
    <w:rsid w:val="007E6D9C"/>
    <w:rsid w:val="007E777A"/>
    <w:rsid w:val="007E7C70"/>
    <w:rsid w:val="007F1083"/>
    <w:rsid w:val="007F118F"/>
    <w:rsid w:val="007F1E9E"/>
    <w:rsid w:val="007F2947"/>
    <w:rsid w:val="007F3E48"/>
    <w:rsid w:val="007F5D00"/>
    <w:rsid w:val="007F67F3"/>
    <w:rsid w:val="007F68C0"/>
    <w:rsid w:val="008005FD"/>
    <w:rsid w:val="00800F41"/>
    <w:rsid w:val="00800FB8"/>
    <w:rsid w:val="00801767"/>
    <w:rsid w:val="0080198F"/>
    <w:rsid w:val="0080295A"/>
    <w:rsid w:val="0080322B"/>
    <w:rsid w:val="0080570A"/>
    <w:rsid w:val="008057C2"/>
    <w:rsid w:val="008058FC"/>
    <w:rsid w:val="00805919"/>
    <w:rsid w:val="0080623F"/>
    <w:rsid w:val="008075D0"/>
    <w:rsid w:val="008075E3"/>
    <w:rsid w:val="00807EF6"/>
    <w:rsid w:val="00810058"/>
    <w:rsid w:val="0081053C"/>
    <w:rsid w:val="008116EF"/>
    <w:rsid w:val="00812929"/>
    <w:rsid w:val="008129C9"/>
    <w:rsid w:val="00814D9B"/>
    <w:rsid w:val="00815E83"/>
    <w:rsid w:val="008160B1"/>
    <w:rsid w:val="008161C6"/>
    <w:rsid w:val="0081652E"/>
    <w:rsid w:val="008165D4"/>
    <w:rsid w:val="008167F5"/>
    <w:rsid w:val="00816990"/>
    <w:rsid w:val="008169FC"/>
    <w:rsid w:val="008177C1"/>
    <w:rsid w:val="00820B7E"/>
    <w:rsid w:val="00820D67"/>
    <w:rsid w:val="0082165F"/>
    <w:rsid w:val="00821B79"/>
    <w:rsid w:val="00822178"/>
    <w:rsid w:val="00822394"/>
    <w:rsid w:val="00822A85"/>
    <w:rsid w:val="00823C29"/>
    <w:rsid w:val="008245C5"/>
    <w:rsid w:val="00824A3C"/>
    <w:rsid w:val="00825382"/>
    <w:rsid w:val="00825777"/>
    <w:rsid w:val="008264D5"/>
    <w:rsid w:val="008268B1"/>
    <w:rsid w:val="008268F4"/>
    <w:rsid w:val="008274F9"/>
    <w:rsid w:val="00830A7B"/>
    <w:rsid w:val="00831809"/>
    <w:rsid w:val="00831A94"/>
    <w:rsid w:val="00832625"/>
    <w:rsid w:val="008330EC"/>
    <w:rsid w:val="0083320F"/>
    <w:rsid w:val="00833372"/>
    <w:rsid w:val="0083350C"/>
    <w:rsid w:val="0083457C"/>
    <w:rsid w:val="00834C92"/>
    <w:rsid w:val="00835CB1"/>
    <w:rsid w:val="0083617D"/>
    <w:rsid w:val="00836729"/>
    <w:rsid w:val="0083680C"/>
    <w:rsid w:val="008402FA"/>
    <w:rsid w:val="00841C4A"/>
    <w:rsid w:val="008433EC"/>
    <w:rsid w:val="008438A4"/>
    <w:rsid w:val="0084460E"/>
    <w:rsid w:val="0084482E"/>
    <w:rsid w:val="00844E2D"/>
    <w:rsid w:val="008451F2"/>
    <w:rsid w:val="0084744E"/>
    <w:rsid w:val="00847520"/>
    <w:rsid w:val="0084760F"/>
    <w:rsid w:val="00847812"/>
    <w:rsid w:val="00850246"/>
    <w:rsid w:val="00850CB1"/>
    <w:rsid w:val="00852657"/>
    <w:rsid w:val="00852EB9"/>
    <w:rsid w:val="00853B46"/>
    <w:rsid w:val="00853ED3"/>
    <w:rsid w:val="0085541A"/>
    <w:rsid w:val="00856F5E"/>
    <w:rsid w:val="0085703E"/>
    <w:rsid w:val="0085777C"/>
    <w:rsid w:val="00857CE5"/>
    <w:rsid w:val="00861639"/>
    <w:rsid w:val="008618A8"/>
    <w:rsid w:val="00862199"/>
    <w:rsid w:val="0086265A"/>
    <w:rsid w:val="0086332B"/>
    <w:rsid w:val="0086556F"/>
    <w:rsid w:val="00870AC0"/>
    <w:rsid w:val="00872281"/>
    <w:rsid w:val="0087309E"/>
    <w:rsid w:val="008730E1"/>
    <w:rsid w:val="0087326A"/>
    <w:rsid w:val="00873478"/>
    <w:rsid w:val="00873BE1"/>
    <w:rsid w:val="00874191"/>
    <w:rsid w:val="00874A14"/>
    <w:rsid w:val="00875166"/>
    <w:rsid w:val="00875D88"/>
    <w:rsid w:val="00876468"/>
    <w:rsid w:val="00876471"/>
    <w:rsid w:val="008764DF"/>
    <w:rsid w:val="00876895"/>
    <w:rsid w:val="00876AAB"/>
    <w:rsid w:val="00876F63"/>
    <w:rsid w:val="00882635"/>
    <w:rsid w:val="00882689"/>
    <w:rsid w:val="00883C2B"/>
    <w:rsid w:val="00883E3C"/>
    <w:rsid w:val="00885843"/>
    <w:rsid w:val="008859D6"/>
    <w:rsid w:val="008860B5"/>
    <w:rsid w:val="008868FB"/>
    <w:rsid w:val="00886A08"/>
    <w:rsid w:val="00887576"/>
    <w:rsid w:val="00887B71"/>
    <w:rsid w:val="00887EF5"/>
    <w:rsid w:val="00890E2D"/>
    <w:rsid w:val="00891EAF"/>
    <w:rsid w:val="00892933"/>
    <w:rsid w:val="00893693"/>
    <w:rsid w:val="008951BF"/>
    <w:rsid w:val="008952E0"/>
    <w:rsid w:val="0089601F"/>
    <w:rsid w:val="00896393"/>
    <w:rsid w:val="00896B05"/>
    <w:rsid w:val="00897357"/>
    <w:rsid w:val="008A07E5"/>
    <w:rsid w:val="008A07ED"/>
    <w:rsid w:val="008A1397"/>
    <w:rsid w:val="008A1552"/>
    <w:rsid w:val="008A1ACE"/>
    <w:rsid w:val="008A20DB"/>
    <w:rsid w:val="008A2AEB"/>
    <w:rsid w:val="008A2D81"/>
    <w:rsid w:val="008A3045"/>
    <w:rsid w:val="008A3A1A"/>
    <w:rsid w:val="008A3FD5"/>
    <w:rsid w:val="008A4D52"/>
    <w:rsid w:val="008A577C"/>
    <w:rsid w:val="008A5794"/>
    <w:rsid w:val="008A7F86"/>
    <w:rsid w:val="008B05BD"/>
    <w:rsid w:val="008B0E18"/>
    <w:rsid w:val="008B0EE6"/>
    <w:rsid w:val="008B15A4"/>
    <w:rsid w:val="008B16ED"/>
    <w:rsid w:val="008B3545"/>
    <w:rsid w:val="008B5C24"/>
    <w:rsid w:val="008B66E7"/>
    <w:rsid w:val="008B7377"/>
    <w:rsid w:val="008C059F"/>
    <w:rsid w:val="008C05AD"/>
    <w:rsid w:val="008C0F3F"/>
    <w:rsid w:val="008C19F6"/>
    <w:rsid w:val="008C3013"/>
    <w:rsid w:val="008C34D0"/>
    <w:rsid w:val="008C37C1"/>
    <w:rsid w:val="008C4B13"/>
    <w:rsid w:val="008C54C7"/>
    <w:rsid w:val="008C5D16"/>
    <w:rsid w:val="008C5EB6"/>
    <w:rsid w:val="008C628E"/>
    <w:rsid w:val="008C6A95"/>
    <w:rsid w:val="008C743B"/>
    <w:rsid w:val="008C791A"/>
    <w:rsid w:val="008D01D0"/>
    <w:rsid w:val="008D091D"/>
    <w:rsid w:val="008D1066"/>
    <w:rsid w:val="008D179E"/>
    <w:rsid w:val="008D1C9B"/>
    <w:rsid w:val="008D3386"/>
    <w:rsid w:val="008D4275"/>
    <w:rsid w:val="008D600C"/>
    <w:rsid w:val="008D744F"/>
    <w:rsid w:val="008E057D"/>
    <w:rsid w:val="008E0EDF"/>
    <w:rsid w:val="008E1201"/>
    <w:rsid w:val="008E331F"/>
    <w:rsid w:val="008E3CDF"/>
    <w:rsid w:val="008E3D26"/>
    <w:rsid w:val="008E3E63"/>
    <w:rsid w:val="008E42A1"/>
    <w:rsid w:val="008E44A1"/>
    <w:rsid w:val="008E6B32"/>
    <w:rsid w:val="008E72C4"/>
    <w:rsid w:val="008E7A20"/>
    <w:rsid w:val="008E7AEA"/>
    <w:rsid w:val="008F1AB0"/>
    <w:rsid w:val="008F1ABF"/>
    <w:rsid w:val="008F207B"/>
    <w:rsid w:val="008F2892"/>
    <w:rsid w:val="008F2BFA"/>
    <w:rsid w:val="008F300D"/>
    <w:rsid w:val="008F30C6"/>
    <w:rsid w:val="008F3242"/>
    <w:rsid w:val="008F3FAA"/>
    <w:rsid w:val="008F4128"/>
    <w:rsid w:val="008F4317"/>
    <w:rsid w:val="008F4725"/>
    <w:rsid w:val="008F4977"/>
    <w:rsid w:val="008F4A99"/>
    <w:rsid w:val="008F5394"/>
    <w:rsid w:val="008F6112"/>
    <w:rsid w:val="008F6794"/>
    <w:rsid w:val="00900187"/>
    <w:rsid w:val="00900EB8"/>
    <w:rsid w:val="00900F8E"/>
    <w:rsid w:val="00900FF9"/>
    <w:rsid w:val="009010EA"/>
    <w:rsid w:val="00901888"/>
    <w:rsid w:val="00901FB9"/>
    <w:rsid w:val="0090273E"/>
    <w:rsid w:val="00906147"/>
    <w:rsid w:val="00906990"/>
    <w:rsid w:val="00906B1D"/>
    <w:rsid w:val="00906BC8"/>
    <w:rsid w:val="009079D7"/>
    <w:rsid w:val="00910CEF"/>
    <w:rsid w:val="00911821"/>
    <w:rsid w:val="00911926"/>
    <w:rsid w:val="00911B4E"/>
    <w:rsid w:val="0091249A"/>
    <w:rsid w:val="0091278E"/>
    <w:rsid w:val="00912E01"/>
    <w:rsid w:val="00913B20"/>
    <w:rsid w:val="0091532D"/>
    <w:rsid w:val="00915AC9"/>
    <w:rsid w:val="00916549"/>
    <w:rsid w:val="00917329"/>
    <w:rsid w:val="00917E92"/>
    <w:rsid w:val="00920BE5"/>
    <w:rsid w:val="009216F9"/>
    <w:rsid w:val="009219D6"/>
    <w:rsid w:val="009219F5"/>
    <w:rsid w:val="00922815"/>
    <w:rsid w:val="00922930"/>
    <w:rsid w:val="00922A48"/>
    <w:rsid w:val="009251E2"/>
    <w:rsid w:val="00925312"/>
    <w:rsid w:val="0092562B"/>
    <w:rsid w:val="00925A42"/>
    <w:rsid w:val="00925DD9"/>
    <w:rsid w:val="00925F39"/>
    <w:rsid w:val="0092705C"/>
    <w:rsid w:val="00927156"/>
    <w:rsid w:val="009274D2"/>
    <w:rsid w:val="00927EB5"/>
    <w:rsid w:val="00930631"/>
    <w:rsid w:val="00930B74"/>
    <w:rsid w:val="00930CFF"/>
    <w:rsid w:val="00931204"/>
    <w:rsid w:val="0093171D"/>
    <w:rsid w:val="009327A4"/>
    <w:rsid w:val="00932C8D"/>
    <w:rsid w:val="009339C3"/>
    <w:rsid w:val="009341A7"/>
    <w:rsid w:val="009348B6"/>
    <w:rsid w:val="0093539A"/>
    <w:rsid w:val="009359E3"/>
    <w:rsid w:val="00935C3C"/>
    <w:rsid w:val="00937B63"/>
    <w:rsid w:val="00940663"/>
    <w:rsid w:val="00940B13"/>
    <w:rsid w:val="00940B67"/>
    <w:rsid w:val="00940E51"/>
    <w:rsid w:val="00941921"/>
    <w:rsid w:val="00942192"/>
    <w:rsid w:val="009423E4"/>
    <w:rsid w:val="0094378E"/>
    <w:rsid w:val="00944841"/>
    <w:rsid w:val="00946CCB"/>
    <w:rsid w:val="00947838"/>
    <w:rsid w:val="00947C62"/>
    <w:rsid w:val="00947FF0"/>
    <w:rsid w:val="009506DB"/>
    <w:rsid w:val="00950B63"/>
    <w:rsid w:val="00951547"/>
    <w:rsid w:val="009518A0"/>
    <w:rsid w:val="00951A14"/>
    <w:rsid w:val="00951ADE"/>
    <w:rsid w:val="0095207C"/>
    <w:rsid w:val="009540A1"/>
    <w:rsid w:val="0095481B"/>
    <w:rsid w:val="009548FD"/>
    <w:rsid w:val="00954A66"/>
    <w:rsid w:val="009553BB"/>
    <w:rsid w:val="00955FF1"/>
    <w:rsid w:val="009575AA"/>
    <w:rsid w:val="00963CA9"/>
    <w:rsid w:val="00963EDC"/>
    <w:rsid w:val="00964561"/>
    <w:rsid w:val="00964A7F"/>
    <w:rsid w:val="00965629"/>
    <w:rsid w:val="00965B42"/>
    <w:rsid w:val="00966F38"/>
    <w:rsid w:val="009675A0"/>
    <w:rsid w:val="00971676"/>
    <w:rsid w:val="0097277A"/>
    <w:rsid w:val="009727D5"/>
    <w:rsid w:val="00972F37"/>
    <w:rsid w:val="009732B8"/>
    <w:rsid w:val="00973AC8"/>
    <w:rsid w:val="00974F0F"/>
    <w:rsid w:val="00975A2D"/>
    <w:rsid w:val="00976381"/>
    <w:rsid w:val="0097763C"/>
    <w:rsid w:val="00977ACC"/>
    <w:rsid w:val="00977B50"/>
    <w:rsid w:val="009801B0"/>
    <w:rsid w:val="00980885"/>
    <w:rsid w:val="00981746"/>
    <w:rsid w:val="00981AEE"/>
    <w:rsid w:val="009835F1"/>
    <w:rsid w:val="00985A06"/>
    <w:rsid w:val="00985AB6"/>
    <w:rsid w:val="00985ADC"/>
    <w:rsid w:val="00987531"/>
    <w:rsid w:val="009906B0"/>
    <w:rsid w:val="00990775"/>
    <w:rsid w:val="00990921"/>
    <w:rsid w:val="0099095E"/>
    <w:rsid w:val="009917BC"/>
    <w:rsid w:val="009924EE"/>
    <w:rsid w:val="0099357D"/>
    <w:rsid w:val="00993793"/>
    <w:rsid w:val="0099461A"/>
    <w:rsid w:val="00994C71"/>
    <w:rsid w:val="00994DD6"/>
    <w:rsid w:val="009958DC"/>
    <w:rsid w:val="009974BE"/>
    <w:rsid w:val="009A0E16"/>
    <w:rsid w:val="009A12D2"/>
    <w:rsid w:val="009A266D"/>
    <w:rsid w:val="009A2D80"/>
    <w:rsid w:val="009A352D"/>
    <w:rsid w:val="009A3B85"/>
    <w:rsid w:val="009A48E0"/>
    <w:rsid w:val="009A4C82"/>
    <w:rsid w:val="009A4C9D"/>
    <w:rsid w:val="009B04AB"/>
    <w:rsid w:val="009B0541"/>
    <w:rsid w:val="009B0548"/>
    <w:rsid w:val="009B115F"/>
    <w:rsid w:val="009B12C2"/>
    <w:rsid w:val="009B16A5"/>
    <w:rsid w:val="009B1BAF"/>
    <w:rsid w:val="009B2788"/>
    <w:rsid w:val="009B4B13"/>
    <w:rsid w:val="009B52B8"/>
    <w:rsid w:val="009B5A6C"/>
    <w:rsid w:val="009B76E2"/>
    <w:rsid w:val="009B7CED"/>
    <w:rsid w:val="009C10D5"/>
    <w:rsid w:val="009C1DE2"/>
    <w:rsid w:val="009C2099"/>
    <w:rsid w:val="009C2976"/>
    <w:rsid w:val="009C2F4D"/>
    <w:rsid w:val="009C3DEF"/>
    <w:rsid w:val="009C3F1D"/>
    <w:rsid w:val="009C41ED"/>
    <w:rsid w:val="009C5156"/>
    <w:rsid w:val="009C54B6"/>
    <w:rsid w:val="009C5AF4"/>
    <w:rsid w:val="009C5B58"/>
    <w:rsid w:val="009C6337"/>
    <w:rsid w:val="009C6A36"/>
    <w:rsid w:val="009C71D5"/>
    <w:rsid w:val="009C7A2D"/>
    <w:rsid w:val="009C7B97"/>
    <w:rsid w:val="009D1286"/>
    <w:rsid w:val="009D1649"/>
    <w:rsid w:val="009D1A15"/>
    <w:rsid w:val="009D1DFE"/>
    <w:rsid w:val="009D27EA"/>
    <w:rsid w:val="009D5CF3"/>
    <w:rsid w:val="009D5DF2"/>
    <w:rsid w:val="009D64A6"/>
    <w:rsid w:val="009D6D83"/>
    <w:rsid w:val="009D6DCA"/>
    <w:rsid w:val="009D79DD"/>
    <w:rsid w:val="009E05A7"/>
    <w:rsid w:val="009E0E02"/>
    <w:rsid w:val="009E1CD8"/>
    <w:rsid w:val="009E22B5"/>
    <w:rsid w:val="009E35C5"/>
    <w:rsid w:val="009E3624"/>
    <w:rsid w:val="009E39C1"/>
    <w:rsid w:val="009E3BD9"/>
    <w:rsid w:val="009E53AA"/>
    <w:rsid w:val="009E6DC0"/>
    <w:rsid w:val="009F0628"/>
    <w:rsid w:val="009F0CBF"/>
    <w:rsid w:val="009F1F50"/>
    <w:rsid w:val="009F3AAF"/>
    <w:rsid w:val="009F4B6F"/>
    <w:rsid w:val="009F59E7"/>
    <w:rsid w:val="009F7BB0"/>
    <w:rsid w:val="00A004A0"/>
    <w:rsid w:val="00A00DA0"/>
    <w:rsid w:val="00A01BA0"/>
    <w:rsid w:val="00A01DE2"/>
    <w:rsid w:val="00A04386"/>
    <w:rsid w:val="00A04786"/>
    <w:rsid w:val="00A051B3"/>
    <w:rsid w:val="00A057D5"/>
    <w:rsid w:val="00A05FA7"/>
    <w:rsid w:val="00A05FF0"/>
    <w:rsid w:val="00A1023C"/>
    <w:rsid w:val="00A109DF"/>
    <w:rsid w:val="00A119D4"/>
    <w:rsid w:val="00A134E8"/>
    <w:rsid w:val="00A1350D"/>
    <w:rsid w:val="00A14868"/>
    <w:rsid w:val="00A14A5D"/>
    <w:rsid w:val="00A14E91"/>
    <w:rsid w:val="00A15594"/>
    <w:rsid w:val="00A175FC"/>
    <w:rsid w:val="00A17CDD"/>
    <w:rsid w:val="00A20121"/>
    <w:rsid w:val="00A20860"/>
    <w:rsid w:val="00A20E43"/>
    <w:rsid w:val="00A2211F"/>
    <w:rsid w:val="00A22FB4"/>
    <w:rsid w:val="00A23118"/>
    <w:rsid w:val="00A231AB"/>
    <w:rsid w:val="00A232D7"/>
    <w:rsid w:val="00A23902"/>
    <w:rsid w:val="00A239D3"/>
    <w:rsid w:val="00A23CE1"/>
    <w:rsid w:val="00A23D9B"/>
    <w:rsid w:val="00A24699"/>
    <w:rsid w:val="00A25D4E"/>
    <w:rsid w:val="00A2688C"/>
    <w:rsid w:val="00A27661"/>
    <w:rsid w:val="00A27A72"/>
    <w:rsid w:val="00A27E07"/>
    <w:rsid w:val="00A300FA"/>
    <w:rsid w:val="00A32264"/>
    <w:rsid w:val="00A336AE"/>
    <w:rsid w:val="00A336BB"/>
    <w:rsid w:val="00A34116"/>
    <w:rsid w:val="00A342E5"/>
    <w:rsid w:val="00A34774"/>
    <w:rsid w:val="00A353E3"/>
    <w:rsid w:val="00A35926"/>
    <w:rsid w:val="00A35A47"/>
    <w:rsid w:val="00A35EEB"/>
    <w:rsid w:val="00A361F5"/>
    <w:rsid w:val="00A36FCE"/>
    <w:rsid w:val="00A3755E"/>
    <w:rsid w:val="00A37881"/>
    <w:rsid w:val="00A379F6"/>
    <w:rsid w:val="00A4074F"/>
    <w:rsid w:val="00A41750"/>
    <w:rsid w:val="00A42EB6"/>
    <w:rsid w:val="00A44ABE"/>
    <w:rsid w:val="00A44B94"/>
    <w:rsid w:val="00A44CF4"/>
    <w:rsid w:val="00A450D9"/>
    <w:rsid w:val="00A452B1"/>
    <w:rsid w:val="00A45D88"/>
    <w:rsid w:val="00A462AD"/>
    <w:rsid w:val="00A46316"/>
    <w:rsid w:val="00A46B3B"/>
    <w:rsid w:val="00A46F43"/>
    <w:rsid w:val="00A475F3"/>
    <w:rsid w:val="00A47832"/>
    <w:rsid w:val="00A506D8"/>
    <w:rsid w:val="00A509DA"/>
    <w:rsid w:val="00A51006"/>
    <w:rsid w:val="00A5111D"/>
    <w:rsid w:val="00A51ACD"/>
    <w:rsid w:val="00A52CF1"/>
    <w:rsid w:val="00A54E80"/>
    <w:rsid w:val="00A558B2"/>
    <w:rsid w:val="00A5600E"/>
    <w:rsid w:val="00A5708D"/>
    <w:rsid w:val="00A5726E"/>
    <w:rsid w:val="00A6224B"/>
    <w:rsid w:val="00A63258"/>
    <w:rsid w:val="00A63703"/>
    <w:rsid w:val="00A64113"/>
    <w:rsid w:val="00A6503E"/>
    <w:rsid w:val="00A65BBE"/>
    <w:rsid w:val="00A663CD"/>
    <w:rsid w:val="00A66F02"/>
    <w:rsid w:val="00A671C6"/>
    <w:rsid w:val="00A67EA5"/>
    <w:rsid w:val="00A7178F"/>
    <w:rsid w:val="00A71AB9"/>
    <w:rsid w:val="00A72591"/>
    <w:rsid w:val="00A729D6"/>
    <w:rsid w:val="00A74F96"/>
    <w:rsid w:val="00A75F60"/>
    <w:rsid w:val="00A77906"/>
    <w:rsid w:val="00A807A3"/>
    <w:rsid w:val="00A807A8"/>
    <w:rsid w:val="00A8082B"/>
    <w:rsid w:val="00A82308"/>
    <w:rsid w:val="00A823C8"/>
    <w:rsid w:val="00A82F32"/>
    <w:rsid w:val="00A83739"/>
    <w:rsid w:val="00A866CA"/>
    <w:rsid w:val="00A86A9F"/>
    <w:rsid w:val="00A86F95"/>
    <w:rsid w:val="00A87A58"/>
    <w:rsid w:val="00A87AD5"/>
    <w:rsid w:val="00A903D1"/>
    <w:rsid w:val="00A90D8B"/>
    <w:rsid w:val="00A90D93"/>
    <w:rsid w:val="00A91A1A"/>
    <w:rsid w:val="00A925E8"/>
    <w:rsid w:val="00A92BAB"/>
    <w:rsid w:val="00A9418A"/>
    <w:rsid w:val="00A9461B"/>
    <w:rsid w:val="00A94CAE"/>
    <w:rsid w:val="00A94ECA"/>
    <w:rsid w:val="00A95594"/>
    <w:rsid w:val="00A9575D"/>
    <w:rsid w:val="00A96113"/>
    <w:rsid w:val="00A96612"/>
    <w:rsid w:val="00A97A3B"/>
    <w:rsid w:val="00A97E25"/>
    <w:rsid w:val="00AA0184"/>
    <w:rsid w:val="00AA1EF5"/>
    <w:rsid w:val="00AA1FF3"/>
    <w:rsid w:val="00AA321B"/>
    <w:rsid w:val="00AA39F9"/>
    <w:rsid w:val="00AA3A8A"/>
    <w:rsid w:val="00AA3BE1"/>
    <w:rsid w:val="00AA4AC0"/>
    <w:rsid w:val="00AA5809"/>
    <w:rsid w:val="00AA58F4"/>
    <w:rsid w:val="00AA669F"/>
    <w:rsid w:val="00AA6DE1"/>
    <w:rsid w:val="00AA7EC5"/>
    <w:rsid w:val="00AB0BA0"/>
    <w:rsid w:val="00AB1221"/>
    <w:rsid w:val="00AB1ACC"/>
    <w:rsid w:val="00AB1CDD"/>
    <w:rsid w:val="00AB1E3F"/>
    <w:rsid w:val="00AB24C0"/>
    <w:rsid w:val="00AB3349"/>
    <w:rsid w:val="00AB50AD"/>
    <w:rsid w:val="00AB5150"/>
    <w:rsid w:val="00AB5A10"/>
    <w:rsid w:val="00AB5C41"/>
    <w:rsid w:val="00AB5E91"/>
    <w:rsid w:val="00AB6422"/>
    <w:rsid w:val="00AC0824"/>
    <w:rsid w:val="00AC0D39"/>
    <w:rsid w:val="00AC0FB7"/>
    <w:rsid w:val="00AC10CC"/>
    <w:rsid w:val="00AC14F4"/>
    <w:rsid w:val="00AC162B"/>
    <w:rsid w:val="00AC16BE"/>
    <w:rsid w:val="00AC1B18"/>
    <w:rsid w:val="00AC1F30"/>
    <w:rsid w:val="00AC211F"/>
    <w:rsid w:val="00AC2240"/>
    <w:rsid w:val="00AC3ACA"/>
    <w:rsid w:val="00AC49FD"/>
    <w:rsid w:val="00AC4A84"/>
    <w:rsid w:val="00AC55AD"/>
    <w:rsid w:val="00AC5755"/>
    <w:rsid w:val="00AC5E5A"/>
    <w:rsid w:val="00AC641D"/>
    <w:rsid w:val="00AC6C0C"/>
    <w:rsid w:val="00AC6C30"/>
    <w:rsid w:val="00AC73FD"/>
    <w:rsid w:val="00AC76A8"/>
    <w:rsid w:val="00AC7AE1"/>
    <w:rsid w:val="00AD214F"/>
    <w:rsid w:val="00AD23F3"/>
    <w:rsid w:val="00AD3483"/>
    <w:rsid w:val="00AD3631"/>
    <w:rsid w:val="00AD4521"/>
    <w:rsid w:val="00AD5A0C"/>
    <w:rsid w:val="00AD649A"/>
    <w:rsid w:val="00AE06E4"/>
    <w:rsid w:val="00AE0EB7"/>
    <w:rsid w:val="00AE13E5"/>
    <w:rsid w:val="00AE1B08"/>
    <w:rsid w:val="00AE1CEC"/>
    <w:rsid w:val="00AE27F6"/>
    <w:rsid w:val="00AE3495"/>
    <w:rsid w:val="00AE6C1C"/>
    <w:rsid w:val="00AE73A7"/>
    <w:rsid w:val="00AE770B"/>
    <w:rsid w:val="00AF0279"/>
    <w:rsid w:val="00AF042C"/>
    <w:rsid w:val="00AF0E9A"/>
    <w:rsid w:val="00AF12D9"/>
    <w:rsid w:val="00AF1DD2"/>
    <w:rsid w:val="00AF1FB3"/>
    <w:rsid w:val="00AF4625"/>
    <w:rsid w:val="00AF4A7C"/>
    <w:rsid w:val="00AF5F44"/>
    <w:rsid w:val="00AF645E"/>
    <w:rsid w:val="00AF6981"/>
    <w:rsid w:val="00AF7651"/>
    <w:rsid w:val="00AF7D60"/>
    <w:rsid w:val="00B026FE"/>
    <w:rsid w:val="00B02B14"/>
    <w:rsid w:val="00B045B8"/>
    <w:rsid w:val="00B05956"/>
    <w:rsid w:val="00B05C9F"/>
    <w:rsid w:val="00B061EE"/>
    <w:rsid w:val="00B119A6"/>
    <w:rsid w:val="00B1217F"/>
    <w:rsid w:val="00B126C8"/>
    <w:rsid w:val="00B12A04"/>
    <w:rsid w:val="00B12A76"/>
    <w:rsid w:val="00B13A00"/>
    <w:rsid w:val="00B13CB7"/>
    <w:rsid w:val="00B1451F"/>
    <w:rsid w:val="00B14BA8"/>
    <w:rsid w:val="00B14CDB"/>
    <w:rsid w:val="00B15415"/>
    <w:rsid w:val="00B15CF4"/>
    <w:rsid w:val="00B15D74"/>
    <w:rsid w:val="00B1606D"/>
    <w:rsid w:val="00B16811"/>
    <w:rsid w:val="00B173F8"/>
    <w:rsid w:val="00B20C37"/>
    <w:rsid w:val="00B21FA7"/>
    <w:rsid w:val="00B23A7D"/>
    <w:rsid w:val="00B24505"/>
    <w:rsid w:val="00B24820"/>
    <w:rsid w:val="00B25640"/>
    <w:rsid w:val="00B25CF2"/>
    <w:rsid w:val="00B25CFB"/>
    <w:rsid w:val="00B26233"/>
    <w:rsid w:val="00B3198D"/>
    <w:rsid w:val="00B31E7A"/>
    <w:rsid w:val="00B32AB8"/>
    <w:rsid w:val="00B34421"/>
    <w:rsid w:val="00B34671"/>
    <w:rsid w:val="00B3469B"/>
    <w:rsid w:val="00B35D11"/>
    <w:rsid w:val="00B36861"/>
    <w:rsid w:val="00B36DD4"/>
    <w:rsid w:val="00B40D3F"/>
    <w:rsid w:val="00B41649"/>
    <w:rsid w:val="00B42392"/>
    <w:rsid w:val="00B4254D"/>
    <w:rsid w:val="00B428E1"/>
    <w:rsid w:val="00B42B71"/>
    <w:rsid w:val="00B42E50"/>
    <w:rsid w:val="00B42E71"/>
    <w:rsid w:val="00B43745"/>
    <w:rsid w:val="00B44108"/>
    <w:rsid w:val="00B4492A"/>
    <w:rsid w:val="00B44A83"/>
    <w:rsid w:val="00B45CE1"/>
    <w:rsid w:val="00B45F41"/>
    <w:rsid w:val="00B4669A"/>
    <w:rsid w:val="00B468E9"/>
    <w:rsid w:val="00B46A62"/>
    <w:rsid w:val="00B46D7D"/>
    <w:rsid w:val="00B46FF0"/>
    <w:rsid w:val="00B50190"/>
    <w:rsid w:val="00B50A1D"/>
    <w:rsid w:val="00B50C85"/>
    <w:rsid w:val="00B5147C"/>
    <w:rsid w:val="00B51748"/>
    <w:rsid w:val="00B51D49"/>
    <w:rsid w:val="00B52284"/>
    <w:rsid w:val="00B52721"/>
    <w:rsid w:val="00B5290B"/>
    <w:rsid w:val="00B531E1"/>
    <w:rsid w:val="00B5332F"/>
    <w:rsid w:val="00B53503"/>
    <w:rsid w:val="00B5350F"/>
    <w:rsid w:val="00B54BD9"/>
    <w:rsid w:val="00B550E8"/>
    <w:rsid w:val="00B55805"/>
    <w:rsid w:val="00B5730B"/>
    <w:rsid w:val="00B575F5"/>
    <w:rsid w:val="00B57B7E"/>
    <w:rsid w:val="00B605D0"/>
    <w:rsid w:val="00B61FFE"/>
    <w:rsid w:val="00B62016"/>
    <w:rsid w:val="00B6208F"/>
    <w:rsid w:val="00B63669"/>
    <w:rsid w:val="00B63D56"/>
    <w:rsid w:val="00B6409E"/>
    <w:rsid w:val="00B642AA"/>
    <w:rsid w:val="00B64C98"/>
    <w:rsid w:val="00B657B7"/>
    <w:rsid w:val="00B65900"/>
    <w:rsid w:val="00B65BDC"/>
    <w:rsid w:val="00B66CEE"/>
    <w:rsid w:val="00B67FCC"/>
    <w:rsid w:val="00B703F2"/>
    <w:rsid w:val="00B70415"/>
    <w:rsid w:val="00B707C9"/>
    <w:rsid w:val="00B719A6"/>
    <w:rsid w:val="00B72720"/>
    <w:rsid w:val="00B72978"/>
    <w:rsid w:val="00B729F3"/>
    <w:rsid w:val="00B72E3A"/>
    <w:rsid w:val="00B731B3"/>
    <w:rsid w:val="00B74C55"/>
    <w:rsid w:val="00B7510E"/>
    <w:rsid w:val="00B75DFB"/>
    <w:rsid w:val="00B80D8E"/>
    <w:rsid w:val="00B818E9"/>
    <w:rsid w:val="00B82E2D"/>
    <w:rsid w:val="00B83144"/>
    <w:rsid w:val="00B8379D"/>
    <w:rsid w:val="00B8380F"/>
    <w:rsid w:val="00B8456D"/>
    <w:rsid w:val="00B84794"/>
    <w:rsid w:val="00B85F7C"/>
    <w:rsid w:val="00B863B8"/>
    <w:rsid w:val="00B904A8"/>
    <w:rsid w:val="00B912A1"/>
    <w:rsid w:val="00B913C2"/>
    <w:rsid w:val="00B9200A"/>
    <w:rsid w:val="00B92433"/>
    <w:rsid w:val="00B92EB8"/>
    <w:rsid w:val="00B93B13"/>
    <w:rsid w:val="00B93C91"/>
    <w:rsid w:val="00B93D48"/>
    <w:rsid w:val="00B953AA"/>
    <w:rsid w:val="00B9587C"/>
    <w:rsid w:val="00B95BB7"/>
    <w:rsid w:val="00B95CD9"/>
    <w:rsid w:val="00B970EF"/>
    <w:rsid w:val="00B97E71"/>
    <w:rsid w:val="00BA0552"/>
    <w:rsid w:val="00BA1249"/>
    <w:rsid w:val="00BA21A2"/>
    <w:rsid w:val="00BA30F1"/>
    <w:rsid w:val="00BA3A2F"/>
    <w:rsid w:val="00BA3F21"/>
    <w:rsid w:val="00BA4389"/>
    <w:rsid w:val="00BA4593"/>
    <w:rsid w:val="00BA5171"/>
    <w:rsid w:val="00BA52F3"/>
    <w:rsid w:val="00BA5861"/>
    <w:rsid w:val="00BA5A8B"/>
    <w:rsid w:val="00BA5ACE"/>
    <w:rsid w:val="00BA6D8B"/>
    <w:rsid w:val="00BB013F"/>
    <w:rsid w:val="00BB0C5A"/>
    <w:rsid w:val="00BB1A09"/>
    <w:rsid w:val="00BB1B9A"/>
    <w:rsid w:val="00BB295B"/>
    <w:rsid w:val="00BB2DD5"/>
    <w:rsid w:val="00BB38BB"/>
    <w:rsid w:val="00BB496C"/>
    <w:rsid w:val="00BB581B"/>
    <w:rsid w:val="00BB63B2"/>
    <w:rsid w:val="00BB7225"/>
    <w:rsid w:val="00BB7E59"/>
    <w:rsid w:val="00BB7E95"/>
    <w:rsid w:val="00BC07C3"/>
    <w:rsid w:val="00BC09C6"/>
    <w:rsid w:val="00BC0B9E"/>
    <w:rsid w:val="00BC1B4A"/>
    <w:rsid w:val="00BC1DCE"/>
    <w:rsid w:val="00BC2799"/>
    <w:rsid w:val="00BC2842"/>
    <w:rsid w:val="00BC2AA3"/>
    <w:rsid w:val="00BC2F3C"/>
    <w:rsid w:val="00BC3CD3"/>
    <w:rsid w:val="00BC3E66"/>
    <w:rsid w:val="00BC65B8"/>
    <w:rsid w:val="00BC7257"/>
    <w:rsid w:val="00BC7A31"/>
    <w:rsid w:val="00BD009E"/>
    <w:rsid w:val="00BD0926"/>
    <w:rsid w:val="00BD0950"/>
    <w:rsid w:val="00BD0A21"/>
    <w:rsid w:val="00BD0C40"/>
    <w:rsid w:val="00BD1DC6"/>
    <w:rsid w:val="00BD1E99"/>
    <w:rsid w:val="00BD2307"/>
    <w:rsid w:val="00BD2501"/>
    <w:rsid w:val="00BD2C77"/>
    <w:rsid w:val="00BD2F5E"/>
    <w:rsid w:val="00BD435D"/>
    <w:rsid w:val="00BD57FD"/>
    <w:rsid w:val="00BD5C8F"/>
    <w:rsid w:val="00BD61E0"/>
    <w:rsid w:val="00BD6678"/>
    <w:rsid w:val="00BD66CB"/>
    <w:rsid w:val="00BD6FEC"/>
    <w:rsid w:val="00BD7AFA"/>
    <w:rsid w:val="00BE1698"/>
    <w:rsid w:val="00BE1A44"/>
    <w:rsid w:val="00BE1C04"/>
    <w:rsid w:val="00BE25FA"/>
    <w:rsid w:val="00BE3057"/>
    <w:rsid w:val="00BE379F"/>
    <w:rsid w:val="00BE534D"/>
    <w:rsid w:val="00BE5722"/>
    <w:rsid w:val="00BE5C3B"/>
    <w:rsid w:val="00BE6109"/>
    <w:rsid w:val="00BE61E9"/>
    <w:rsid w:val="00BE6221"/>
    <w:rsid w:val="00BE726A"/>
    <w:rsid w:val="00BE73F2"/>
    <w:rsid w:val="00BF0444"/>
    <w:rsid w:val="00BF10E7"/>
    <w:rsid w:val="00BF18B7"/>
    <w:rsid w:val="00BF1A34"/>
    <w:rsid w:val="00BF1FDC"/>
    <w:rsid w:val="00BF2AC7"/>
    <w:rsid w:val="00BF30BE"/>
    <w:rsid w:val="00BF30CA"/>
    <w:rsid w:val="00BF40A8"/>
    <w:rsid w:val="00BF48F1"/>
    <w:rsid w:val="00BF5947"/>
    <w:rsid w:val="00BF5B8A"/>
    <w:rsid w:val="00BF67B8"/>
    <w:rsid w:val="00BF713D"/>
    <w:rsid w:val="00BF7866"/>
    <w:rsid w:val="00BF7C3D"/>
    <w:rsid w:val="00C003D4"/>
    <w:rsid w:val="00C00DC6"/>
    <w:rsid w:val="00C01B53"/>
    <w:rsid w:val="00C02082"/>
    <w:rsid w:val="00C02132"/>
    <w:rsid w:val="00C03245"/>
    <w:rsid w:val="00C03C7E"/>
    <w:rsid w:val="00C04E35"/>
    <w:rsid w:val="00C04E5F"/>
    <w:rsid w:val="00C0677B"/>
    <w:rsid w:val="00C116C8"/>
    <w:rsid w:val="00C118B4"/>
    <w:rsid w:val="00C12782"/>
    <w:rsid w:val="00C12EF2"/>
    <w:rsid w:val="00C135C5"/>
    <w:rsid w:val="00C13FCD"/>
    <w:rsid w:val="00C14B84"/>
    <w:rsid w:val="00C1522C"/>
    <w:rsid w:val="00C15EDA"/>
    <w:rsid w:val="00C164F7"/>
    <w:rsid w:val="00C16AD9"/>
    <w:rsid w:val="00C205D9"/>
    <w:rsid w:val="00C207E0"/>
    <w:rsid w:val="00C20B59"/>
    <w:rsid w:val="00C22102"/>
    <w:rsid w:val="00C2292D"/>
    <w:rsid w:val="00C22BFF"/>
    <w:rsid w:val="00C22DC1"/>
    <w:rsid w:val="00C232BE"/>
    <w:rsid w:val="00C243C0"/>
    <w:rsid w:val="00C24C41"/>
    <w:rsid w:val="00C2582C"/>
    <w:rsid w:val="00C2582F"/>
    <w:rsid w:val="00C265DF"/>
    <w:rsid w:val="00C3072C"/>
    <w:rsid w:val="00C308C2"/>
    <w:rsid w:val="00C31944"/>
    <w:rsid w:val="00C323DE"/>
    <w:rsid w:val="00C32DB2"/>
    <w:rsid w:val="00C355AC"/>
    <w:rsid w:val="00C376A9"/>
    <w:rsid w:val="00C421E4"/>
    <w:rsid w:val="00C439D9"/>
    <w:rsid w:val="00C4496F"/>
    <w:rsid w:val="00C457DE"/>
    <w:rsid w:val="00C5021B"/>
    <w:rsid w:val="00C503AC"/>
    <w:rsid w:val="00C510BC"/>
    <w:rsid w:val="00C51D7F"/>
    <w:rsid w:val="00C52554"/>
    <w:rsid w:val="00C52978"/>
    <w:rsid w:val="00C53A98"/>
    <w:rsid w:val="00C5502C"/>
    <w:rsid w:val="00C55CBF"/>
    <w:rsid w:val="00C567D1"/>
    <w:rsid w:val="00C570E1"/>
    <w:rsid w:val="00C574BD"/>
    <w:rsid w:val="00C5766E"/>
    <w:rsid w:val="00C601BD"/>
    <w:rsid w:val="00C60B7D"/>
    <w:rsid w:val="00C60DF0"/>
    <w:rsid w:val="00C61C5C"/>
    <w:rsid w:val="00C6277A"/>
    <w:rsid w:val="00C633A1"/>
    <w:rsid w:val="00C63743"/>
    <w:rsid w:val="00C64F8E"/>
    <w:rsid w:val="00C65111"/>
    <w:rsid w:val="00C67182"/>
    <w:rsid w:val="00C67E45"/>
    <w:rsid w:val="00C71ACC"/>
    <w:rsid w:val="00C72393"/>
    <w:rsid w:val="00C72B07"/>
    <w:rsid w:val="00C73B2D"/>
    <w:rsid w:val="00C76971"/>
    <w:rsid w:val="00C76B4B"/>
    <w:rsid w:val="00C770DE"/>
    <w:rsid w:val="00C80155"/>
    <w:rsid w:val="00C80452"/>
    <w:rsid w:val="00C80584"/>
    <w:rsid w:val="00C80B7A"/>
    <w:rsid w:val="00C8238F"/>
    <w:rsid w:val="00C83238"/>
    <w:rsid w:val="00C83B7E"/>
    <w:rsid w:val="00C83BB2"/>
    <w:rsid w:val="00C83BFC"/>
    <w:rsid w:val="00C86E6F"/>
    <w:rsid w:val="00C87867"/>
    <w:rsid w:val="00C91582"/>
    <w:rsid w:val="00C915C4"/>
    <w:rsid w:val="00C91E6F"/>
    <w:rsid w:val="00C91F84"/>
    <w:rsid w:val="00C92DA5"/>
    <w:rsid w:val="00C95A4D"/>
    <w:rsid w:val="00C96179"/>
    <w:rsid w:val="00CA0A5F"/>
    <w:rsid w:val="00CA0E63"/>
    <w:rsid w:val="00CA0E97"/>
    <w:rsid w:val="00CA1641"/>
    <w:rsid w:val="00CA1729"/>
    <w:rsid w:val="00CA23B0"/>
    <w:rsid w:val="00CA2A43"/>
    <w:rsid w:val="00CA335E"/>
    <w:rsid w:val="00CA3669"/>
    <w:rsid w:val="00CA5232"/>
    <w:rsid w:val="00CA57F7"/>
    <w:rsid w:val="00CA59DD"/>
    <w:rsid w:val="00CA6364"/>
    <w:rsid w:val="00CA69EA"/>
    <w:rsid w:val="00CA6CAE"/>
    <w:rsid w:val="00CB07BE"/>
    <w:rsid w:val="00CB0BF1"/>
    <w:rsid w:val="00CB20D2"/>
    <w:rsid w:val="00CB2A68"/>
    <w:rsid w:val="00CB316F"/>
    <w:rsid w:val="00CB3254"/>
    <w:rsid w:val="00CB32E9"/>
    <w:rsid w:val="00CB3910"/>
    <w:rsid w:val="00CB414F"/>
    <w:rsid w:val="00CB4522"/>
    <w:rsid w:val="00CB4FF5"/>
    <w:rsid w:val="00CB72B0"/>
    <w:rsid w:val="00CC006D"/>
    <w:rsid w:val="00CC0630"/>
    <w:rsid w:val="00CC1EAB"/>
    <w:rsid w:val="00CC22A1"/>
    <w:rsid w:val="00CC2758"/>
    <w:rsid w:val="00CC3042"/>
    <w:rsid w:val="00CC3E9C"/>
    <w:rsid w:val="00CC413F"/>
    <w:rsid w:val="00CC525B"/>
    <w:rsid w:val="00CC599E"/>
    <w:rsid w:val="00CC6B55"/>
    <w:rsid w:val="00CC7F60"/>
    <w:rsid w:val="00CD05AE"/>
    <w:rsid w:val="00CD0685"/>
    <w:rsid w:val="00CD2CD7"/>
    <w:rsid w:val="00CD380F"/>
    <w:rsid w:val="00CD493E"/>
    <w:rsid w:val="00CD4A8E"/>
    <w:rsid w:val="00CD556B"/>
    <w:rsid w:val="00CD69E9"/>
    <w:rsid w:val="00CE0619"/>
    <w:rsid w:val="00CE1312"/>
    <w:rsid w:val="00CE14B6"/>
    <w:rsid w:val="00CE29F7"/>
    <w:rsid w:val="00CE2C47"/>
    <w:rsid w:val="00CE30A9"/>
    <w:rsid w:val="00CE42A4"/>
    <w:rsid w:val="00CE4300"/>
    <w:rsid w:val="00CE4630"/>
    <w:rsid w:val="00CE5C2B"/>
    <w:rsid w:val="00CE6194"/>
    <w:rsid w:val="00CE6257"/>
    <w:rsid w:val="00CE66CE"/>
    <w:rsid w:val="00CE6FEA"/>
    <w:rsid w:val="00CE73CF"/>
    <w:rsid w:val="00CF13C8"/>
    <w:rsid w:val="00CF1570"/>
    <w:rsid w:val="00CF1939"/>
    <w:rsid w:val="00CF2CF0"/>
    <w:rsid w:val="00CF2EE6"/>
    <w:rsid w:val="00CF5C09"/>
    <w:rsid w:val="00CF63F2"/>
    <w:rsid w:val="00CF6944"/>
    <w:rsid w:val="00CF7339"/>
    <w:rsid w:val="00CF74F6"/>
    <w:rsid w:val="00CF7E80"/>
    <w:rsid w:val="00D00F73"/>
    <w:rsid w:val="00D01940"/>
    <w:rsid w:val="00D020C7"/>
    <w:rsid w:val="00D033AF"/>
    <w:rsid w:val="00D03657"/>
    <w:rsid w:val="00D0371A"/>
    <w:rsid w:val="00D03957"/>
    <w:rsid w:val="00D04AFF"/>
    <w:rsid w:val="00D05B0B"/>
    <w:rsid w:val="00D063AD"/>
    <w:rsid w:val="00D06435"/>
    <w:rsid w:val="00D06D4F"/>
    <w:rsid w:val="00D102EC"/>
    <w:rsid w:val="00D11247"/>
    <w:rsid w:val="00D114E2"/>
    <w:rsid w:val="00D12309"/>
    <w:rsid w:val="00D12788"/>
    <w:rsid w:val="00D13D6D"/>
    <w:rsid w:val="00D13DFE"/>
    <w:rsid w:val="00D14DBD"/>
    <w:rsid w:val="00D15530"/>
    <w:rsid w:val="00D172E6"/>
    <w:rsid w:val="00D2056B"/>
    <w:rsid w:val="00D214E6"/>
    <w:rsid w:val="00D228F0"/>
    <w:rsid w:val="00D22A0A"/>
    <w:rsid w:val="00D23024"/>
    <w:rsid w:val="00D23C67"/>
    <w:rsid w:val="00D2409D"/>
    <w:rsid w:val="00D24890"/>
    <w:rsid w:val="00D24B8C"/>
    <w:rsid w:val="00D24F05"/>
    <w:rsid w:val="00D2569A"/>
    <w:rsid w:val="00D25EF5"/>
    <w:rsid w:val="00D272F0"/>
    <w:rsid w:val="00D27A4D"/>
    <w:rsid w:val="00D27A60"/>
    <w:rsid w:val="00D27CE3"/>
    <w:rsid w:val="00D27E35"/>
    <w:rsid w:val="00D3010D"/>
    <w:rsid w:val="00D30AC4"/>
    <w:rsid w:val="00D314D7"/>
    <w:rsid w:val="00D31BB3"/>
    <w:rsid w:val="00D31CE9"/>
    <w:rsid w:val="00D330D2"/>
    <w:rsid w:val="00D33A8B"/>
    <w:rsid w:val="00D344CB"/>
    <w:rsid w:val="00D352F4"/>
    <w:rsid w:val="00D35894"/>
    <w:rsid w:val="00D361F0"/>
    <w:rsid w:val="00D413A6"/>
    <w:rsid w:val="00D41924"/>
    <w:rsid w:val="00D41B0E"/>
    <w:rsid w:val="00D429BD"/>
    <w:rsid w:val="00D43111"/>
    <w:rsid w:val="00D441A1"/>
    <w:rsid w:val="00D44F37"/>
    <w:rsid w:val="00D44F8C"/>
    <w:rsid w:val="00D4517B"/>
    <w:rsid w:val="00D45811"/>
    <w:rsid w:val="00D45FD3"/>
    <w:rsid w:val="00D463D4"/>
    <w:rsid w:val="00D46414"/>
    <w:rsid w:val="00D46C7F"/>
    <w:rsid w:val="00D47DAF"/>
    <w:rsid w:val="00D5008B"/>
    <w:rsid w:val="00D50337"/>
    <w:rsid w:val="00D51C53"/>
    <w:rsid w:val="00D52628"/>
    <w:rsid w:val="00D55453"/>
    <w:rsid w:val="00D555AA"/>
    <w:rsid w:val="00D5578C"/>
    <w:rsid w:val="00D558D2"/>
    <w:rsid w:val="00D55F77"/>
    <w:rsid w:val="00D575A6"/>
    <w:rsid w:val="00D57819"/>
    <w:rsid w:val="00D57E04"/>
    <w:rsid w:val="00D57E7D"/>
    <w:rsid w:val="00D604FC"/>
    <w:rsid w:val="00D6168C"/>
    <w:rsid w:val="00D6381C"/>
    <w:rsid w:val="00D63CF8"/>
    <w:rsid w:val="00D649CF"/>
    <w:rsid w:val="00D64DE7"/>
    <w:rsid w:val="00D653D0"/>
    <w:rsid w:val="00D655B9"/>
    <w:rsid w:val="00D65BCD"/>
    <w:rsid w:val="00D668A5"/>
    <w:rsid w:val="00D7060A"/>
    <w:rsid w:val="00D70F50"/>
    <w:rsid w:val="00D723F4"/>
    <w:rsid w:val="00D72C45"/>
    <w:rsid w:val="00D7339C"/>
    <w:rsid w:val="00D743C7"/>
    <w:rsid w:val="00D77148"/>
    <w:rsid w:val="00D7725E"/>
    <w:rsid w:val="00D778F2"/>
    <w:rsid w:val="00D77C0F"/>
    <w:rsid w:val="00D80291"/>
    <w:rsid w:val="00D8191C"/>
    <w:rsid w:val="00D81A39"/>
    <w:rsid w:val="00D81C8A"/>
    <w:rsid w:val="00D82678"/>
    <w:rsid w:val="00D83B01"/>
    <w:rsid w:val="00D83BBA"/>
    <w:rsid w:val="00D84C2E"/>
    <w:rsid w:val="00D85584"/>
    <w:rsid w:val="00D858B6"/>
    <w:rsid w:val="00D86867"/>
    <w:rsid w:val="00D87DD2"/>
    <w:rsid w:val="00D90151"/>
    <w:rsid w:val="00D90A41"/>
    <w:rsid w:val="00D91571"/>
    <w:rsid w:val="00D91701"/>
    <w:rsid w:val="00D91E1A"/>
    <w:rsid w:val="00D9250A"/>
    <w:rsid w:val="00D92B62"/>
    <w:rsid w:val="00D92F8D"/>
    <w:rsid w:val="00D94057"/>
    <w:rsid w:val="00D945F9"/>
    <w:rsid w:val="00D963A5"/>
    <w:rsid w:val="00DA076A"/>
    <w:rsid w:val="00DA0A20"/>
    <w:rsid w:val="00DA15B2"/>
    <w:rsid w:val="00DA1B95"/>
    <w:rsid w:val="00DA41BF"/>
    <w:rsid w:val="00DA4834"/>
    <w:rsid w:val="00DA4ACE"/>
    <w:rsid w:val="00DA4B41"/>
    <w:rsid w:val="00DA4BCE"/>
    <w:rsid w:val="00DA50B8"/>
    <w:rsid w:val="00DA528A"/>
    <w:rsid w:val="00DA5A22"/>
    <w:rsid w:val="00DA5D62"/>
    <w:rsid w:val="00DA68C7"/>
    <w:rsid w:val="00DA7097"/>
    <w:rsid w:val="00DB0A4C"/>
    <w:rsid w:val="00DB1C6B"/>
    <w:rsid w:val="00DB2862"/>
    <w:rsid w:val="00DB3671"/>
    <w:rsid w:val="00DB399D"/>
    <w:rsid w:val="00DB5942"/>
    <w:rsid w:val="00DB738B"/>
    <w:rsid w:val="00DB7F1C"/>
    <w:rsid w:val="00DC0ADF"/>
    <w:rsid w:val="00DC19B8"/>
    <w:rsid w:val="00DC267A"/>
    <w:rsid w:val="00DC2C71"/>
    <w:rsid w:val="00DC2CAC"/>
    <w:rsid w:val="00DC54D1"/>
    <w:rsid w:val="00DC5898"/>
    <w:rsid w:val="00DC625A"/>
    <w:rsid w:val="00DC62C5"/>
    <w:rsid w:val="00DC68AB"/>
    <w:rsid w:val="00DC72F0"/>
    <w:rsid w:val="00DD16D1"/>
    <w:rsid w:val="00DD2CB8"/>
    <w:rsid w:val="00DD3D32"/>
    <w:rsid w:val="00DD40A3"/>
    <w:rsid w:val="00DD51A6"/>
    <w:rsid w:val="00DD54EF"/>
    <w:rsid w:val="00DD614C"/>
    <w:rsid w:val="00DD6284"/>
    <w:rsid w:val="00DD7595"/>
    <w:rsid w:val="00DD77A0"/>
    <w:rsid w:val="00DE0203"/>
    <w:rsid w:val="00DE07F5"/>
    <w:rsid w:val="00DE08D5"/>
    <w:rsid w:val="00DE2A4E"/>
    <w:rsid w:val="00DE4BD5"/>
    <w:rsid w:val="00DE5889"/>
    <w:rsid w:val="00DE5AFD"/>
    <w:rsid w:val="00DE5D07"/>
    <w:rsid w:val="00DE7ACB"/>
    <w:rsid w:val="00DF0BDD"/>
    <w:rsid w:val="00DF0D2E"/>
    <w:rsid w:val="00DF25A5"/>
    <w:rsid w:val="00DF319C"/>
    <w:rsid w:val="00DF356C"/>
    <w:rsid w:val="00DF43F2"/>
    <w:rsid w:val="00DF5FBE"/>
    <w:rsid w:val="00DF65EC"/>
    <w:rsid w:val="00DF68F2"/>
    <w:rsid w:val="00DF7818"/>
    <w:rsid w:val="00DF7F34"/>
    <w:rsid w:val="00E013C6"/>
    <w:rsid w:val="00E01510"/>
    <w:rsid w:val="00E0157B"/>
    <w:rsid w:val="00E01879"/>
    <w:rsid w:val="00E019BB"/>
    <w:rsid w:val="00E024FC"/>
    <w:rsid w:val="00E02606"/>
    <w:rsid w:val="00E0327C"/>
    <w:rsid w:val="00E032CF"/>
    <w:rsid w:val="00E0341F"/>
    <w:rsid w:val="00E046E6"/>
    <w:rsid w:val="00E04BC5"/>
    <w:rsid w:val="00E0598C"/>
    <w:rsid w:val="00E05A95"/>
    <w:rsid w:val="00E06063"/>
    <w:rsid w:val="00E06F45"/>
    <w:rsid w:val="00E074AD"/>
    <w:rsid w:val="00E07F1A"/>
    <w:rsid w:val="00E10AC8"/>
    <w:rsid w:val="00E1140A"/>
    <w:rsid w:val="00E119A6"/>
    <w:rsid w:val="00E126B9"/>
    <w:rsid w:val="00E13ACC"/>
    <w:rsid w:val="00E155BE"/>
    <w:rsid w:val="00E157C9"/>
    <w:rsid w:val="00E16042"/>
    <w:rsid w:val="00E16BA3"/>
    <w:rsid w:val="00E17BEF"/>
    <w:rsid w:val="00E17DC2"/>
    <w:rsid w:val="00E17F7F"/>
    <w:rsid w:val="00E20A0C"/>
    <w:rsid w:val="00E21656"/>
    <w:rsid w:val="00E21949"/>
    <w:rsid w:val="00E21FA4"/>
    <w:rsid w:val="00E225AC"/>
    <w:rsid w:val="00E227D7"/>
    <w:rsid w:val="00E230EE"/>
    <w:rsid w:val="00E23CCD"/>
    <w:rsid w:val="00E247A8"/>
    <w:rsid w:val="00E253E6"/>
    <w:rsid w:val="00E26978"/>
    <w:rsid w:val="00E26BC9"/>
    <w:rsid w:val="00E26D4A"/>
    <w:rsid w:val="00E27A5E"/>
    <w:rsid w:val="00E31088"/>
    <w:rsid w:val="00E3238A"/>
    <w:rsid w:val="00E32CF7"/>
    <w:rsid w:val="00E32FD8"/>
    <w:rsid w:val="00E331AF"/>
    <w:rsid w:val="00E33943"/>
    <w:rsid w:val="00E34872"/>
    <w:rsid w:val="00E36AD3"/>
    <w:rsid w:val="00E36DCE"/>
    <w:rsid w:val="00E371D7"/>
    <w:rsid w:val="00E3749C"/>
    <w:rsid w:val="00E37B31"/>
    <w:rsid w:val="00E40D6F"/>
    <w:rsid w:val="00E41503"/>
    <w:rsid w:val="00E4283E"/>
    <w:rsid w:val="00E4286A"/>
    <w:rsid w:val="00E42985"/>
    <w:rsid w:val="00E42B8C"/>
    <w:rsid w:val="00E42F6B"/>
    <w:rsid w:val="00E43495"/>
    <w:rsid w:val="00E43578"/>
    <w:rsid w:val="00E44A64"/>
    <w:rsid w:val="00E45063"/>
    <w:rsid w:val="00E457F0"/>
    <w:rsid w:val="00E47D89"/>
    <w:rsid w:val="00E51117"/>
    <w:rsid w:val="00E5145F"/>
    <w:rsid w:val="00E51692"/>
    <w:rsid w:val="00E51702"/>
    <w:rsid w:val="00E53A66"/>
    <w:rsid w:val="00E53ABB"/>
    <w:rsid w:val="00E5479C"/>
    <w:rsid w:val="00E54A97"/>
    <w:rsid w:val="00E558CC"/>
    <w:rsid w:val="00E55C21"/>
    <w:rsid w:val="00E55DB5"/>
    <w:rsid w:val="00E56AD1"/>
    <w:rsid w:val="00E57980"/>
    <w:rsid w:val="00E61333"/>
    <w:rsid w:val="00E6296B"/>
    <w:rsid w:val="00E62AAE"/>
    <w:rsid w:val="00E62EBA"/>
    <w:rsid w:val="00E63A0E"/>
    <w:rsid w:val="00E63B4E"/>
    <w:rsid w:val="00E63BA4"/>
    <w:rsid w:val="00E63C79"/>
    <w:rsid w:val="00E642D9"/>
    <w:rsid w:val="00E6461D"/>
    <w:rsid w:val="00E661AA"/>
    <w:rsid w:val="00E6697A"/>
    <w:rsid w:val="00E66B43"/>
    <w:rsid w:val="00E6726D"/>
    <w:rsid w:val="00E674FF"/>
    <w:rsid w:val="00E679A2"/>
    <w:rsid w:val="00E67C67"/>
    <w:rsid w:val="00E70A88"/>
    <w:rsid w:val="00E71293"/>
    <w:rsid w:val="00E71B3A"/>
    <w:rsid w:val="00E71FDE"/>
    <w:rsid w:val="00E724A8"/>
    <w:rsid w:val="00E72EA3"/>
    <w:rsid w:val="00E7373D"/>
    <w:rsid w:val="00E739F6"/>
    <w:rsid w:val="00E73B8F"/>
    <w:rsid w:val="00E74E87"/>
    <w:rsid w:val="00E75DC1"/>
    <w:rsid w:val="00E765B9"/>
    <w:rsid w:val="00E7670A"/>
    <w:rsid w:val="00E76BE5"/>
    <w:rsid w:val="00E76C0F"/>
    <w:rsid w:val="00E77220"/>
    <w:rsid w:val="00E77601"/>
    <w:rsid w:val="00E77664"/>
    <w:rsid w:val="00E77BCC"/>
    <w:rsid w:val="00E77F62"/>
    <w:rsid w:val="00E808C8"/>
    <w:rsid w:val="00E80B0C"/>
    <w:rsid w:val="00E80E39"/>
    <w:rsid w:val="00E81BCC"/>
    <w:rsid w:val="00E821C8"/>
    <w:rsid w:val="00E829D3"/>
    <w:rsid w:val="00E851BE"/>
    <w:rsid w:val="00E8535D"/>
    <w:rsid w:val="00E865EA"/>
    <w:rsid w:val="00E87B5F"/>
    <w:rsid w:val="00E900A1"/>
    <w:rsid w:val="00E91D7B"/>
    <w:rsid w:val="00E9592F"/>
    <w:rsid w:val="00E95C4F"/>
    <w:rsid w:val="00E95E01"/>
    <w:rsid w:val="00EA02C7"/>
    <w:rsid w:val="00EA055C"/>
    <w:rsid w:val="00EA1207"/>
    <w:rsid w:val="00EA2B9C"/>
    <w:rsid w:val="00EA3280"/>
    <w:rsid w:val="00EA48A7"/>
    <w:rsid w:val="00EA5312"/>
    <w:rsid w:val="00EA590D"/>
    <w:rsid w:val="00EA7889"/>
    <w:rsid w:val="00EA794D"/>
    <w:rsid w:val="00EB0E9D"/>
    <w:rsid w:val="00EB0FA1"/>
    <w:rsid w:val="00EB10E9"/>
    <w:rsid w:val="00EB2D0F"/>
    <w:rsid w:val="00EB3234"/>
    <w:rsid w:val="00EB362D"/>
    <w:rsid w:val="00EB3A60"/>
    <w:rsid w:val="00EB40A2"/>
    <w:rsid w:val="00EB4C7A"/>
    <w:rsid w:val="00EB5786"/>
    <w:rsid w:val="00EB5B2B"/>
    <w:rsid w:val="00EB6102"/>
    <w:rsid w:val="00EB6654"/>
    <w:rsid w:val="00EB691B"/>
    <w:rsid w:val="00EB6D3F"/>
    <w:rsid w:val="00EB750E"/>
    <w:rsid w:val="00EC048D"/>
    <w:rsid w:val="00EC0A40"/>
    <w:rsid w:val="00EC108B"/>
    <w:rsid w:val="00EC1265"/>
    <w:rsid w:val="00EC2CF2"/>
    <w:rsid w:val="00EC3085"/>
    <w:rsid w:val="00EC42A1"/>
    <w:rsid w:val="00EC42B0"/>
    <w:rsid w:val="00EC43E9"/>
    <w:rsid w:val="00EC4860"/>
    <w:rsid w:val="00EC5480"/>
    <w:rsid w:val="00EC5540"/>
    <w:rsid w:val="00EC61DF"/>
    <w:rsid w:val="00EC624C"/>
    <w:rsid w:val="00EC64EF"/>
    <w:rsid w:val="00EC6A2E"/>
    <w:rsid w:val="00EC6C36"/>
    <w:rsid w:val="00EC70CA"/>
    <w:rsid w:val="00EC74D4"/>
    <w:rsid w:val="00EC75B5"/>
    <w:rsid w:val="00ED046A"/>
    <w:rsid w:val="00ED0650"/>
    <w:rsid w:val="00ED10AB"/>
    <w:rsid w:val="00ED2030"/>
    <w:rsid w:val="00ED2353"/>
    <w:rsid w:val="00ED3E53"/>
    <w:rsid w:val="00ED3EC2"/>
    <w:rsid w:val="00ED452A"/>
    <w:rsid w:val="00ED4B49"/>
    <w:rsid w:val="00ED5307"/>
    <w:rsid w:val="00ED6809"/>
    <w:rsid w:val="00ED6F58"/>
    <w:rsid w:val="00ED7328"/>
    <w:rsid w:val="00ED7AC5"/>
    <w:rsid w:val="00ED7FE2"/>
    <w:rsid w:val="00EE0E06"/>
    <w:rsid w:val="00EE11F3"/>
    <w:rsid w:val="00EE2587"/>
    <w:rsid w:val="00EE393F"/>
    <w:rsid w:val="00EE4C78"/>
    <w:rsid w:val="00EE5275"/>
    <w:rsid w:val="00EE5944"/>
    <w:rsid w:val="00EE6832"/>
    <w:rsid w:val="00EE6911"/>
    <w:rsid w:val="00EF0014"/>
    <w:rsid w:val="00EF0572"/>
    <w:rsid w:val="00EF3793"/>
    <w:rsid w:val="00EF42D4"/>
    <w:rsid w:val="00EF6433"/>
    <w:rsid w:val="00EF7E96"/>
    <w:rsid w:val="00F00A92"/>
    <w:rsid w:val="00F02840"/>
    <w:rsid w:val="00F04D79"/>
    <w:rsid w:val="00F0612C"/>
    <w:rsid w:val="00F07FDF"/>
    <w:rsid w:val="00F11AC4"/>
    <w:rsid w:val="00F151E3"/>
    <w:rsid w:val="00F15832"/>
    <w:rsid w:val="00F164C1"/>
    <w:rsid w:val="00F16B27"/>
    <w:rsid w:val="00F175F3"/>
    <w:rsid w:val="00F17DB3"/>
    <w:rsid w:val="00F17FF2"/>
    <w:rsid w:val="00F209C7"/>
    <w:rsid w:val="00F217BB"/>
    <w:rsid w:val="00F22350"/>
    <w:rsid w:val="00F225B5"/>
    <w:rsid w:val="00F23A4D"/>
    <w:rsid w:val="00F23FFE"/>
    <w:rsid w:val="00F24D12"/>
    <w:rsid w:val="00F2534E"/>
    <w:rsid w:val="00F2543E"/>
    <w:rsid w:val="00F25BF3"/>
    <w:rsid w:val="00F277EE"/>
    <w:rsid w:val="00F279AB"/>
    <w:rsid w:val="00F306F4"/>
    <w:rsid w:val="00F30F6D"/>
    <w:rsid w:val="00F3225C"/>
    <w:rsid w:val="00F3394C"/>
    <w:rsid w:val="00F34175"/>
    <w:rsid w:val="00F349A6"/>
    <w:rsid w:val="00F35F01"/>
    <w:rsid w:val="00F37B0F"/>
    <w:rsid w:val="00F40714"/>
    <w:rsid w:val="00F407AA"/>
    <w:rsid w:val="00F40F5A"/>
    <w:rsid w:val="00F41015"/>
    <w:rsid w:val="00F427A5"/>
    <w:rsid w:val="00F42C5F"/>
    <w:rsid w:val="00F42D18"/>
    <w:rsid w:val="00F42DF0"/>
    <w:rsid w:val="00F4374C"/>
    <w:rsid w:val="00F43BE5"/>
    <w:rsid w:val="00F43D1E"/>
    <w:rsid w:val="00F445C7"/>
    <w:rsid w:val="00F45A9E"/>
    <w:rsid w:val="00F47630"/>
    <w:rsid w:val="00F50ABF"/>
    <w:rsid w:val="00F50D3C"/>
    <w:rsid w:val="00F5161D"/>
    <w:rsid w:val="00F51C9F"/>
    <w:rsid w:val="00F5275E"/>
    <w:rsid w:val="00F52F74"/>
    <w:rsid w:val="00F540C6"/>
    <w:rsid w:val="00F5448A"/>
    <w:rsid w:val="00F548A0"/>
    <w:rsid w:val="00F54FEE"/>
    <w:rsid w:val="00F570C8"/>
    <w:rsid w:val="00F5751C"/>
    <w:rsid w:val="00F57ABC"/>
    <w:rsid w:val="00F57AC5"/>
    <w:rsid w:val="00F608C0"/>
    <w:rsid w:val="00F60D09"/>
    <w:rsid w:val="00F60D4F"/>
    <w:rsid w:val="00F60EBA"/>
    <w:rsid w:val="00F61923"/>
    <w:rsid w:val="00F6249F"/>
    <w:rsid w:val="00F627BE"/>
    <w:rsid w:val="00F62855"/>
    <w:rsid w:val="00F62BB1"/>
    <w:rsid w:val="00F670BD"/>
    <w:rsid w:val="00F70445"/>
    <w:rsid w:val="00F70D70"/>
    <w:rsid w:val="00F717FE"/>
    <w:rsid w:val="00F718DB"/>
    <w:rsid w:val="00F72A75"/>
    <w:rsid w:val="00F73614"/>
    <w:rsid w:val="00F73B67"/>
    <w:rsid w:val="00F74D21"/>
    <w:rsid w:val="00F74EEF"/>
    <w:rsid w:val="00F7507F"/>
    <w:rsid w:val="00F75917"/>
    <w:rsid w:val="00F778C6"/>
    <w:rsid w:val="00F77ADC"/>
    <w:rsid w:val="00F80594"/>
    <w:rsid w:val="00F8144F"/>
    <w:rsid w:val="00F81943"/>
    <w:rsid w:val="00F81A75"/>
    <w:rsid w:val="00F827C2"/>
    <w:rsid w:val="00F82861"/>
    <w:rsid w:val="00F82D34"/>
    <w:rsid w:val="00F83DA5"/>
    <w:rsid w:val="00F843EB"/>
    <w:rsid w:val="00F84918"/>
    <w:rsid w:val="00F85DDC"/>
    <w:rsid w:val="00F861F6"/>
    <w:rsid w:val="00F86477"/>
    <w:rsid w:val="00F86721"/>
    <w:rsid w:val="00F86CA8"/>
    <w:rsid w:val="00F8744A"/>
    <w:rsid w:val="00F90562"/>
    <w:rsid w:val="00F91540"/>
    <w:rsid w:val="00F923DA"/>
    <w:rsid w:val="00F93BC5"/>
    <w:rsid w:val="00F95E3B"/>
    <w:rsid w:val="00F95F85"/>
    <w:rsid w:val="00F968E3"/>
    <w:rsid w:val="00F96FC1"/>
    <w:rsid w:val="00F979A2"/>
    <w:rsid w:val="00F97B22"/>
    <w:rsid w:val="00FA0502"/>
    <w:rsid w:val="00FA1592"/>
    <w:rsid w:val="00FA231F"/>
    <w:rsid w:val="00FA29D0"/>
    <w:rsid w:val="00FA2F77"/>
    <w:rsid w:val="00FA3555"/>
    <w:rsid w:val="00FA4025"/>
    <w:rsid w:val="00FA5067"/>
    <w:rsid w:val="00FA5682"/>
    <w:rsid w:val="00FA60C8"/>
    <w:rsid w:val="00FA7F14"/>
    <w:rsid w:val="00FB149C"/>
    <w:rsid w:val="00FB1B61"/>
    <w:rsid w:val="00FB3615"/>
    <w:rsid w:val="00FB39C6"/>
    <w:rsid w:val="00FB437E"/>
    <w:rsid w:val="00FB4554"/>
    <w:rsid w:val="00FB616B"/>
    <w:rsid w:val="00FB6E89"/>
    <w:rsid w:val="00FB73DB"/>
    <w:rsid w:val="00FB7F16"/>
    <w:rsid w:val="00FC0F5A"/>
    <w:rsid w:val="00FC121F"/>
    <w:rsid w:val="00FC2B1C"/>
    <w:rsid w:val="00FC2BBF"/>
    <w:rsid w:val="00FC3350"/>
    <w:rsid w:val="00FC49DC"/>
    <w:rsid w:val="00FC49FA"/>
    <w:rsid w:val="00FC4B2A"/>
    <w:rsid w:val="00FC60C5"/>
    <w:rsid w:val="00FC64B3"/>
    <w:rsid w:val="00FC6A8B"/>
    <w:rsid w:val="00FC76F4"/>
    <w:rsid w:val="00FD0FFE"/>
    <w:rsid w:val="00FD10F3"/>
    <w:rsid w:val="00FD1D84"/>
    <w:rsid w:val="00FD4300"/>
    <w:rsid w:val="00FD4EA7"/>
    <w:rsid w:val="00FD4EF0"/>
    <w:rsid w:val="00FD5550"/>
    <w:rsid w:val="00FD6C74"/>
    <w:rsid w:val="00FD72EE"/>
    <w:rsid w:val="00FD762A"/>
    <w:rsid w:val="00FE2FA1"/>
    <w:rsid w:val="00FE4500"/>
    <w:rsid w:val="00FE5DCA"/>
    <w:rsid w:val="00FE62A3"/>
    <w:rsid w:val="00FE6975"/>
    <w:rsid w:val="00FE7D90"/>
    <w:rsid w:val="00FF067B"/>
    <w:rsid w:val="00FF109F"/>
    <w:rsid w:val="00FF1131"/>
    <w:rsid w:val="00FF2A5D"/>
    <w:rsid w:val="00FF3C20"/>
    <w:rsid w:val="00FF453A"/>
    <w:rsid w:val="00FF4840"/>
    <w:rsid w:val="00FF5B64"/>
    <w:rsid w:val="00FF613F"/>
    <w:rsid w:val="00FF6B23"/>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32CB"/>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标题 2,Header 2,Header2,22,heading2,2nd level,H21,H22,H23,H24,H25,R2,E2,†berschrift 2,õberschrift 2"/>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214E6A"/>
    <w:pPr>
      <w:numPr>
        <w:ilvl w:val="3"/>
      </w:numPr>
      <w:outlineLvl w:val="3"/>
    </w:pPr>
    <w:rPr>
      <w:sz w:val="24"/>
      <w:szCs w:val="24"/>
    </w:rPr>
  </w:style>
  <w:style w:type="paragraph" w:styleId="Heading5">
    <w:name w:val="heading 5"/>
    <w:basedOn w:val="Heading4"/>
    <w:next w:val="Normal"/>
    <w:link w:val="Heading5Char"/>
    <w:uiPriority w:val="9"/>
    <w:qFormat/>
    <w:rsid w:val="00214E6A"/>
    <w:pPr>
      <w:numPr>
        <w:ilvl w:val="4"/>
      </w:numPr>
      <w:outlineLvl w:val="4"/>
    </w:pPr>
    <w:rPr>
      <w:sz w:val="22"/>
      <w:szCs w:val="22"/>
    </w:rPr>
  </w:style>
  <w:style w:type="paragraph" w:styleId="Heading6">
    <w:name w:val="heading 6"/>
    <w:basedOn w:val="Normal"/>
    <w:next w:val="Normal"/>
    <w:link w:val="Heading6Char"/>
    <w:uiPriority w:val="9"/>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214E6A"/>
    <w:pPr>
      <w:numPr>
        <w:ilvl w:val="7"/>
      </w:numPr>
      <w:outlineLvl w:val="7"/>
    </w:pPr>
  </w:style>
  <w:style w:type="paragraph" w:styleId="Heading9">
    <w:name w:val="heading 9"/>
    <w:basedOn w:val="Heading8"/>
    <w:next w:val="Normal"/>
    <w:link w:val="Heading9Char"/>
    <w:uiPriority w:val="9"/>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uiPriority w:val="9"/>
    <w:rsid w:val="00214E6A"/>
    <w:rPr>
      <w:rFonts w:ascii="Arial" w:eastAsia="Times New Roman" w:hAnsi="Arial" w:cs="Arial"/>
      <w:lang w:val="en-GB" w:eastAsia="zh-CN"/>
    </w:rPr>
  </w:style>
  <w:style w:type="character" w:customStyle="1" w:styleId="Heading6Char">
    <w:name w:val="Heading 6 Char"/>
    <w:basedOn w:val="DefaultParagraphFont"/>
    <w:link w:val="Heading6"/>
    <w:uiPriority w:val="9"/>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uiPriority w:val="9"/>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uiPriority w:val="9"/>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uiPriority w:val="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aliases w:val="header odd"/>
    <w:basedOn w:val="Normal"/>
    <w:link w:val="HeaderChar"/>
    <w:unhideWhenUsed/>
    <w:rsid w:val="00214E6A"/>
    <w:pPr>
      <w:tabs>
        <w:tab w:val="center" w:pos="4680"/>
        <w:tab w:val="right" w:pos="9360"/>
      </w:tabs>
      <w:spacing w:after="0"/>
    </w:pPr>
  </w:style>
  <w:style w:type="character" w:customStyle="1" w:styleId="HeaderChar">
    <w:name w:val="Header Char"/>
    <w:aliases w:val="header odd Char"/>
    <w:basedOn w:val="DefaultParagraphFont"/>
    <w:link w:val="Header"/>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nhideWhenUsed/>
    <w:rsid w:val="00614706"/>
    <w:pPr>
      <w:ind w:left="360" w:hanging="360"/>
      <w:contextualSpacing/>
    </w:pPr>
  </w:style>
  <w:style w:type="paragraph" w:styleId="List2">
    <w:name w:val="List 2"/>
    <w:basedOn w:val="Normal"/>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qFormat/>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59"/>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semiHidden/>
    <w:unhideWhenUsed/>
    <w:rsid w:val="006923A8"/>
    <w:rPr>
      <w:sz w:val="16"/>
      <w:szCs w:val="16"/>
    </w:rPr>
  </w:style>
  <w:style w:type="paragraph" w:styleId="CommentText">
    <w:name w:val="annotation text"/>
    <w:basedOn w:val="Normal"/>
    <w:link w:val="CommentTextChar"/>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qFormat/>
    <w:rsid w:val="009A4C9D"/>
    <w:rPr>
      <w:i/>
      <w:iCs/>
    </w:rPr>
  </w:style>
  <w:style w:type="character" w:styleId="FollowedHyperlink">
    <w:name w:val="FollowedHyperlink"/>
    <w:basedOn w:val="DefaultParagraphFont"/>
    <w:semiHidden/>
    <w:unhideWhenUsed/>
    <w:rsid w:val="0051363D"/>
    <w:rPr>
      <w:color w:val="954F72" w:themeColor="followedHyperlink"/>
      <w:u w:val="single"/>
    </w:rPr>
  </w:style>
  <w:style w:type="character" w:styleId="Strong">
    <w:name w:val="Strong"/>
    <w:basedOn w:val="DefaultParagraphFont"/>
    <w:qFormat/>
    <w:rsid w:val="00D655B9"/>
    <w:rPr>
      <w:b/>
      <w:bCs/>
    </w:rPr>
  </w:style>
  <w:style w:type="paragraph" w:customStyle="1" w:styleId="EQ">
    <w:name w:val="EQ"/>
    <w:basedOn w:val="Normal"/>
    <w:next w:val="Normal"/>
    <w:rsid w:val="009C2099"/>
    <w:pPr>
      <w:keepLines/>
      <w:tabs>
        <w:tab w:val="center" w:pos="4536"/>
        <w:tab w:val="right" w:pos="9072"/>
      </w:tabs>
      <w:spacing w:after="180"/>
      <w:jc w:val="left"/>
    </w:pPr>
    <w:rPr>
      <w:rFonts w:ascii="Times New Roman" w:hAnsi="Times New Roman"/>
      <w:noProof/>
      <w:lang w:eastAsia="ja-JP"/>
    </w:rPr>
  </w:style>
  <w:style w:type="paragraph" w:customStyle="1" w:styleId="B4">
    <w:name w:val="B4"/>
    <w:basedOn w:val="List4"/>
    <w:link w:val="B4Char"/>
    <w:qFormat/>
    <w:rsid w:val="0087326A"/>
    <w:pPr>
      <w:spacing w:after="180"/>
      <w:ind w:left="1418" w:hanging="284"/>
      <w:contextualSpacing w:val="0"/>
      <w:jc w:val="left"/>
    </w:pPr>
    <w:rPr>
      <w:rFonts w:ascii="Times New Roman" w:hAnsi="Times New Roman"/>
      <w:lang w:val="x-none" w:eastAsia="x-none"/>
    </w:rPr>
  </w:style>
  <w:style w:type="character" w:customStyle="1" w:styleId="B4Char">
    <w:name w:val="B4 Char"/>
    <w:link w:val="B4"/>
    <w:qFormat/>
    <w:rsid w:val="0087326A"/>
    <w:rPr>
      <w:rFonts w:ascii="Times New Roman" w:eastAsia="Times New Roman" w:hAnsi="Times New Roman" w:cs="Times New Roman"/>
      <w:sz w:val="20"/>
      <w:szCs w:val="20"/>
      <w:lang w:val="x-none" w:eastAsia="x-none"/>
    </w:rPr>
  </w:style>
  <w:style w:type="paragraph" w:customStyle="1" w:styleId="B5">
    <w:name w:val="B5"/>
    <w:basedOn w:val="List5"/>
    <w:link w:val="B5Char"/>
    <w:rsid w:val="0087326A"/>
    <w:pPr>
      <w:spacing w:after="180"/>
      <w:ind w:left="1702" w:hanging="284"/>
      <w:contextualSpacing w:val="0"/>
      <w:jc w:val="left"/>
    </w:pPr>
    <w:rPr>
      <w:rFonts w:ascii="Times New Roman" w:hAnsi="Times New Roman"/>
      <w:lang w:val="x-none" w:eastAsia="x-none"/>
    </w:rPr>
  </w:style>
  <w:style w:type="character" w:customStyle="1" w:styleId="B5Char">
    <w:name w:val="B5 Char"/>
    <w:link w:val="B5"/>
    <w:rsid w:val="0087326A"/>
    <w:rPr>
      <w:rFonts w:ascii="Times New Roman" w:eastAsia="Times New Roman" w:hAnsi="Times New Roman" w:cs="Times New Roman"/>
      <w:sz w:val="20"/>
      <w:szCs w:val="20"/>
      <w:lang w:val="x-none" w:eastAsia="x-none"/>
    </w:rPr>
  </w:style>
  <w:style w:type="paragraph" w:styleId="List4">
    <w:name w:val="List 4"/>
    <w:basedOn w:val="Normal"/>
    <w:unhideWhenUsed/>
    <w:rsid w:val="0087326A"/>
    <w:pPr>
      <w:ind w:left="1440" w:hanging="360"/>
      <w:contextualSpacing/>
    </w:pPr>
  </w:style>
  <w:style w:type="paragraph" w:styleId="List5">
    <w:name w:val="List 5"/>
    <w:basedOn w:val="Normal"/>
    <w:unhideWhenUsed/>
    <w:rsid w:val="0087326A"/>
    <w:pPr>
      <w:ind w:left="1800" w:hanging="360"/>
      <w:contextualSpacing/>
    </w:pPr>
  </w:style>
  <w:style w:type="character" w:styleId="UnresolvedMention">
    <w:name w:val="Unresolved Mention"/>
    <w:basedOn w:val="DefaultParagraphFont"/>
    <w:uiPriority w:val="99"/>
    <w:semiHidden/>
    <w:unhideWhenUsed/>
    <w:rsid w:val="00920BE5"/>
    <w:rPr>
      <w:color w:val="605E5C"/>
      <w:shd w:val="clear" w:color="auto" w:fill="E1DFDD"/>
    </w:rPr>
  </w:style>
  <w:style w:type="paragraph" w:styleId="Revision">
    <w:name w:val="Revision"/>
    <w:hidden/>
    <w:uiPriority w:val="99"/>
    <w:semiHidden/>
    <w:rsid w:val="00C51D7F"/>
    <w:pPr>
      <w:spacing w:after="0" w:line="240" w:lineRule="auto"/>
    </w:pPr>
    <w:rPr>
      <w:rFonts w:ascii="Arial" w:eastAsia="Times New Roman" w:hAnsi="Arial" w:cs="Times New Roman"/>
      <w:sz w:val="20"/>
      <w:szCs w:val="20"/>
      <w:lang w:val="en-GB" w:eastAsia="zh-CN"/>
    </w:rPr>
  </w:style>
  <w:style w:type="paragraph" w:customStyle="1" w:styleId="xmsonormal">
    <w:name w:val="x_msonormal"/>
    <w:basedOn w:val="Normal"/>
    <w:qFormat/>
    <w:rsid w:val="00E227D7"/>
    <w:pPr>
      <w:overflowPunct/>
      <w:autoSpaceDE/>
      <w:autoSpaceDN/>
      <w:adjustRightInd/>
      <w:spacing w:after="0"/>
      <w:jc w:val="left"/>
      <w:textAlignment w:val="auto"/>
    </w:pPr>
    <w:rPr>
      <w:rFonts w:ascii="Calibri" w:eastAsia="Calibri" w:hAnsi="Calibri" w:cs="Calibri"/>
      <w:sz w:val="22"/>
      <w:szCs w:val="22"/>
      <w:lang w:val="en-US" w:eastAsia="en-US"/>
    </w:rPr>
  </w:style>
  <w:style w:type="paragraph" w:styleId="ListNumber">
    <w:name w:val="List Number"/>
    <w:basedOn w:val="Normal"/>
    <w:unhideWhenUsed/>
    <w:rsid w:val="00F717FE"/>
    <w:pPr>
      <w:numPr>
        <w:numId w:val="9"/>
      </w:numPr>
      <w:contextualSpacing/>
    </w:pPr>
  </w:style>
  <w:style w:type="paragraph" w:styleId="TOC8">
    <w:name w:val="toc 8"/>
    <w:basedOn w:val="TOC1"/>
    <w:semiHidden/>
    <w:rsid w:val="00A52CF1"/>
    <w:pPr>
      <w:spacing w:before="180"/>
      <w:ind w:left="2693" w:hanging="2693"/>
    </w:pPr>
    <w:rPr>
      <w:b/>
      <w:bCs/>
    </w:rPr>
  </w:style>
  <w:style w:type="paragraph" w:styleId="TOC1">
    <w:name w:val="toc 1"/>
    <w:uiPriority w:val="39"/>
    <w:rsid w:val="00A52C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lang w:eastAsia="zh-CN"/>
    </w:rPr>
  </w:style>
  <w:style w:type="paragraph" w:customStyle="1" w:styleId="Figure">
    <w:name w:val="Figure"/>
    <w:basedOn w:val="Normal"/>
    <w:next w:val="Caption"/>
    <w:rsid w:val="00A52CF1"/>
    <w:pPr>
      <w:keepNext/>
      <w:keepLines/>
      <w:overflowPunct/>
      <w:autoSpaceDE/>
      <w:autoSpaceDN/>
      <w:adjustRightInd/>
      <w:spacing w:before="180" w:after="0"/>
      <w:ind w:hanging="360"/>
      <w:jc w:val="center"/>
      <w:textAlignment w:val="auto"/>
    </w:pPr>
    <w:rPr>
      <w:rFonts w:asciiTheme="minorHAnsi" w:eastAsiaTheme="minorEastAsia" w:hAnsiTheme="minorHAnsi" w:cstheme="minorBidi"/>
      <w:kern w:val="2"/>
      <w:sz w:val="22"/>
      <w:szCs w:val="22"/>
      <w:lang w:val="en-US" w:eastAsia="ko-KR"/>
      <w14:ligatures w14:val="standardContextual"/>
    </w:rPr>
  </w:style>
  <w:style w:type="paragraph" w:styleId="Caption">
    <w:name w:val="caption"/>
    <w:aliases w:val="cap,Caption Equation,Caption Char1 Char,cap Char Char1,Caption Char Char1 Char,cap Char2"/>
    <w:basedOn w:val="Normal"/>
    <w:next w:val="Normal"/>
    <w:link w:val="CaptionChar"/>
    <w:qFormat/>
    <w:rsid w:val="00A52CF1"/>
    <w:pPr>
      <w:overflowPunct/>
      <w:autoSpaceDE/>
      <w:autoSpaceDN/>
      <w:adjustRightInd/>
      <w:spacing w:after="240"/>
      <w:ind w:hanging="360"/>
      <w:jc w:val="center"/>
      <w:textAlignment w:val="auto"/>
    </w:pPr>
    <w:rPr>
      <w:rFonts w:asciiTheme="minorHAnsi" w:eastAsiaTheme="minorEastAsia" w:hAnsiTheme="minorHAnsi" w:cstheme="minorBidi"/>
      <w:b/>
      <w:bCs/>
      <w:kern w:val="2"/>
      <w:sz w:val="22"/>
      <w:szCs w:val="22"/>
      <w:lang w:val="en-US" w:eastAsia="ko-KR"/>
      <w14:ligatures w14:val="standardContextual"/>
    </w:rPr>
  </w:style>
  <w:style w:type="paragraph" w:styleId="TOC5">
    <w:name w:val="toc 5"/>
    <w:basedOn w:val="TOC4"/>
    <w:semiHidden/>
    <w:rsid w:val="00A52CF1"/>
    <w:pPr>
      <w:ind w:left="1701" w:hanging="1701"/>
    </w:pPr>
  </w:style>
  <w:style w:type="paragraph" w:styleId="TOC4">
    <w:name w:val="toc 4"/>
    <w:basedOn w:val="TOC3"/>
    <w:semiHidden/>
    <w:rsid w:val="00A52CF1"/>
    <w:pPr>
      <w:ind w:left="1418" w:hanging="1418"/>
    </w:pPr>
  </w:style>
  <w:style w:type="paragraph" w:styleId="TOC3">
    <w:name w:val="toc 3"/>
    <w:basedOn w:val="TOC2"/>
    <w:semiHidden/>
    <w:rsid w:val="00A52CF1"/>
    <w:pPr>
      <w:ind w:left="1134" w:hanging="1134"/>
    </w:pPr>
  </w:style>
  <w:style w:type="paragraph" w:styleId="TOC2">
    <w:name w:val="toc 2"/>
    <w:basedOn w:val="TOC1"/>
    <w:semiHidden/>
    <w:rsid w:val="00A52CF1"/>
    <w:pPr>
      <w:keepNext w:val="0"/>
      <w:spacing w:before="0"/>
      <w:ind w:left="851" w:hanging="851"/>
    </w:pPr>
    <w:rPr>
      <w:sz w:val="20"/>
      <w:szCs w:val="20"/>
    </w:rPr>
  </w:style>
  <w:style w:type="paragraph" w:styleId="Index2">
    <w:name w:val="index 2"/>
    <w:basedOn w:val="Index1"/>
    <w:semiHidden/>
    <w:rsid w:val="00A52CF1"/>
    <w:pPr>
      <w:ind w:left="284"/>
    </w:pPr>
  </w:style>
  <w:style w:type="paragraph" w:styleId="Index1">
    <w:name w:val="index 1"/>
    <w:basedOn w:val="Normal"/>
    <w:semiHidden/>
    <w:rsid w:val="00A52CF1"/>
    <w:pPr>
      <w:keepLines/>
      <w:overflowPunct/>
      <w:autoSpaceDE/>
      <w:autoSpaceDN/>
      <w:adjustRightInd/>
      <w:spacing w:after="0"/>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styleId="DocumentMap">
    <w:name w:val="Document Map"/>
    <w:basedOn w:val="Normal"/>
    <w:link w:val="DocumentMapChar"/>
    <w:semiHidden/>
    <w:rsid w:val="00A52CF1"/>
    <w:pPr>
      <w:shd w:val="clear" w:color="auto" w:fill="000080"/>
      <w:overflowPunct/>
      <w:autoSpaceDE/>
      <w:autoSpaceDN/>
      <w:adjustRightInd/>
      <w:spacing w:after="0"/>
      <w:ind w:hanging="360"/>
      <w:textAlignment w:val="auto"/>
    </w:pPr>
    <w:rPr>
      <w:rFonts w:ascii="Tahoma" w:eastAsiaTheme="minorEastAsia" w:hAnsi="Tahoma" w:cs="Tahoma"/>
      <w:kern w:val="2"/>
      <w:sz w:val="22"/>
      <w:szCs w:val="22"/>
      <w:lang w:val="en-US" w:eastAsia="ko-KR"/>
      <w14:ligatures w14:val="standardContextual"/>
    </w:rPr>
  </w:style>
  <w:style w:type="character" w:customStyle="1" w:styleId="DocumentMapChar">
    <w:name w:val="Document Map Char"/>
    <w:basedOn w:val="DefaultParagraphFont"/>
    <w:link w:val="DocumentMap"/>
    <w:semiHidden/>
    <w:rsid w:val="00A52CF1"/>
    <w:rPr>
      <w:rFonts w:ascii="Tahoma" w:hAnsi="Tahoma" w:cs="Tahoma"/>
      <w:kern w:val="2"/>
      <w:shd w:val="clear" w:color="auto" w:fill="000080"/>
      <w:lang w:eastAsia="ko-KR"/>
      <w14:ligatures w14:val="standardContextual"/>
    </w:rPr>
  </w:style>
  <w:style w:type="paragraph" w:styleId="ListNumber2">
    <w:name w:val="List Number 2"/>
    <w:basedOn w:val="ListNumber"/>
    <w:rsid w:val="00A52CF1"/>
    <w:pPr>
      <w:numPr>
        <w:numId w:val="0"/>
      </w:numPr>
      <w:overflowPunct/>
      <w:autoSpaceDE/>
      <w:autoSpaceDN/>
      <w:adjustRightInd/>
      <w:spacing w:after="0"/>
      <w:ind w:left="851" w:hanging="284"/>
      <w:contextualSpacing w:val="0"/>
      <w:textAlignment w:val="auto"/>
    </w:pPr>
    <w:rPr>
      <w:rFonts w:asciiTheme="minorHAnsi" w:eastAsiaTheme="minorEastAsia" w:hAnsiTheme="minorHAnsi" w:cstheme="minorBidi"/>
      <w:kern w:val="2"/>
      <w:sz w:val="22"/>
      <w:szCs w:val="22"/>
      <w:lang w:val="en-US" w:eastAsia="ko-KR"/>
      <w14:ligatures w14:val="standardContextual"/>
    </w:rPr>
  </w:style>
  <w:style w:type="character" w:styleId="FootnoteReference">
    <w:name w:val="footnote reference"/>
    <w:semiHidden/>
    <w:rsid w:val="00A52CF1"/>
    <w:rPr>
      <w:b/>
      <w:bCs/>
      <w:position w:val="6"/>
      <w:sz w:val="16"/>
      <w:szCs w:val="16"/>
    </w:rPr>
  </w:style>
  <w:style w:type="paragraph" w:styleId="FootnoteText">
    <w:name w:val="footnote text"/>
    <w:basedOn w:val="Normal"/>
    <w:link w:val="FootnoteTextChar"/>
    <w:semiHidden/>
    <w:rsid w:val="00A52CF1"/>
    <w:pPr>
      <w:keepLines/>
      <w:overflowPunct/>
      <w:autoSpaceDE/>
      <w:autoSpaceDN/>
      <w:adjustRightInd/>
      <w:spacing w:after="0"/>
      <w:ind w:left="454" w:hanging="454"/>
      <w:textAlignment w:val="auto"/>
    </w:pPr>
    <w:rPr>
      <w:rFonts w:asciiTheme="minorHAnsi" w:eastAsiaTheme="minorEastAsia" w:hAnsiTheme="minorHAnsi" w:cstheme="minorBidi"/>
      <w:kern w:val="2"/>
      <w:sz w:val="16"/>
      <w:szCs w:val="16"/>
      <w:lang w:val="en-US" w:eastAsia="ko-KR"/>
      <w14:ligatures w14:val="standardContextual"/>
    </w:rPr>
  </w:style>
  <w:style w:type="character" w:customStyle="1" w:styleId="FootnoteTextChar">
    <w:name w:val="Footnote Text Char"/>
    <w:basedOn w:val="DefaultParagraphFont"/>
    <w:link w:val="FootnoteText"/>
    <w:semiHidden/>
    <w:rsid w:val="00A52CF1"/>
    <w:rPr>
      <w:kern w:val="2"/>
      <w:sz w:val="16"/>
      <w:szCs w:val="16"/>
      <w:lang w:eastAsia="ko-KR"/>
      <w14:ligatures w14:val="standardContextual"/>
    </w:rPr>
  </w:style>
  <w:style w:type="paragraph" w:styleId="TOC9">
    <w:name w:val="toc 9"/>
    <w:basedOn w:val="TOC8"/>
    <w:semiHidden/>
    <w:rsid w:val="00A52CF1"/>
    <w:pPr>
      <w:ind w:left="1418" w:hanging="1418"/>
    </w:pPr>
  </w:style>
  <w:style w:type="paragraph" w:styleId="TOC6">
    <w:name w:val="toc 6"/>
    <w:basedOn w:val="TOC5"/>
    <w:next w:val="Normal"/>
    <w:semiHidden/>
    <w:rsid w:val="00A52CF1"/>
    <w:pPr>
      <w:ind w:left="1985" w:hanging="1985"/>
    </w:pPr>
  </w:style>
  <w:style w:type="paragraph" w:styleId="TOC7">
    <w:name w:val="toc 7"/>
    <w:basedOn w:val="TOC6"/>
    <w:next w:val="Normal"/>
    <w:semiHidden/>
    <w:rsid w:val="00A52CF1"/>
    <w:pPr>
      <w:ind w:left="2268" w:hanging="2268"/>
    </w:pPr>
  </w:style>
  <w:style w:type="paragraph" w:styleId="ListBullet2">
    <w:name w:val="List Bullet 2"/>
    <w:basedOn w:val="ListBullet"/>
    <w:rsid w:val="00A52CF1"/>
    <w:pPr>
      <w:numPr>
        <w:numId w:val="16"/>
      </w:numPr>
    </w:pPr>
  </w:style>
  <w:style w:type="paragraph" w:styleId="ListBullet">
    <w:name w:val="List Bullet"/>
    <w:basedOn w:val="BodyText"/>
    <w:qFormat/>
    <w:rsid w:val="00A52CF1"/>
    <w:pPr>
      <w:numPr>
        <w:numId w:val="15"/>
      </w:numPr>
      <w:spacing w:after="0" w:line="240" w:lineRule="auto"/>
      <w:jc w:val="both"/>
    </w:pPr>
    <w:rPr>
      <w:rFonts w:ascii="CG Times (WN)" w:eastAsiaTheme="minorEastAsia" w:hAnsi="CG Times (WN)"/>
      <w:kern w:val="2"/>
      <w:lang w:eastAsia="ko-KR"/>
      <w14:ligatures w14:val="standardContextual"/>
    </w:rPr>
  </w:style>
  <w:style w:type="paragraph" w:styleId="ListBullet3">
    <w:name w:val="List Bullet 3"/>
    <w:basedOn w:val="ListBullet2"/>
    <w:rsid w:val="00A52CF1"/>
    <w:pPr>
      <w:numPr>
        <w:numId w:val="17"/>
      </w:numPr>
    </w:pPr>
  </w:style>
  <w:style w:type="paragraph" w:customStyle="1" w:styleId="EditorsNote">
    <w:name w:val="Editor's Note"/>
    <w:aliases w:val="EN"/>
    <w:basedOn w:val="Normal"/>
    <w:link w:val="EditorsNoteChar"/>
    <w:rsid w:val="00A52CF1"/>
    <w:pPr>
      <w:keepLines/>
      <w:overflowPunct/>
      <w:autoSpaceDE/>
      <w:autoSpaceDN/>
      <w:adjustRightInd/>
      <w:spacing w:after="0"/>
      <w:ind w:left="1135" w:hanging="851"/>
      <w:textAlignment w:val="auto"/>
    </w:pPr>
    <w:rPr>
      <w:rFonts w:ascii="CG Times (WN)" w:eastAsiaTheme="minorEastAsia" w:hAnsi="CG Times (WN)" w:cstheme="minorBidi"/>
      <w:color w:val="FF0000"/>
      <w:kern w:val="2"/>
      <w:sz w:val="22"/>
      <w:szCs w:val="22"/>
      <w:lang w:val="en-US" w:eastAsia="ko-KR"/>
      <w14:ligatures w14:val="standardContextual"/>
    </w:rPr>
  </w:style>
  <w:style w:type="paragraph" w:styleId="ListBullet4">
    <w:name w:val="List Bullet 4"/>
    <w:basedOn w:val="ListBullet3"/>
    <w:rsid w:val="00A52CF1"/>
    <w:pPr>
      <w:numPr>
        <w:numId w:val="18"/>
      </w:numPr>
    </w:pPr>
  </w:style>
  <w:style w:type="paragraph" w:styleId="ListBullet5">
    <w:name w:val="List Bullet 5"/>
    <w:basedOn w:val="ListBullet4"/>
    <w:rsid w:val="00A52CF1"/>
    <w:pPr>
      <w:numPr>
        <w:numId w:val="14"/>
      </w:numPr>
    </w:pPr>
  </w:style>
  <w:style w:type="paragraph" w:customStyle="1" w:styleId="TF">
    <w:name w:val="TF"/>
    <w:basedOn w:val="TH"/>
    <w:rsid w:val="00A52CF1"/>
    <w:pPr>
      <w:keepNext w:val="0"/>
      <w:overflowPunct/>
      <w:autoSpaceDE/>
      <w:autoSpaceDN/>
      <w:adjustRightInd/>
      <w:spacing w:before="0" w:after="240"/>
      <w:ind w:hanging="360"/>
      <w:textAlignment w:val="auto"/>
    </w:pPr>
    <w:rPr>
      <w:rFonts w:eastAsiaTheme="minorEastAsia" w:cstheme="minorBidi"/>
      <w:kern w:val="2"/>
      <w:szCs w:val="22"/>
      <w:lang w:val="en-US" w:eastAsia="ko-KR"/>
      <w14:ligatures w14:val="standardContextual"/>
    </w:rPr>
  </w:style>
  <w:style w:type="character" w:customStyle="1" w:styleId="EditorsNoteChar">
    <w:name w:val="Editor's Note Char"/>
    <w:link w:val="EditorsNote"/>
    <w:rsid w:val="00A52CF1"/>
    <w:rPr>
      <w:rFonts w:ascii="CG Times (WN)" w:hAnsi="CG Times (WN)"/>
      <w:color w:val="FF0000"/>
      <w:kern w:val="2"/>
      <w:lang w:eastAsia="ko-KR"/>
      <w14:ligatures w14:val="standardContextual"/>
    </w:rPr>
  </w:style>
  <w:style w:type="paragraph" w:customStyle="1" w:styleId="CharCharCharCharCharCharCharCharChar">
    <w:name w:val="Char Char Char Char Char Char Char Char Char"/>
    <w:autoRedefine/>
    <w:semiHidden/>
    <w:rsid w:val="00A52CF1"/>
    <w:pPr>
      <w:keepNext/>
      <w:numPr>
        <w:numId w:val="19"/>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Proposal">
    <w:name w:val="Proposal"/>
    <w:basedOn w:val="Normal"/>
    <w:rsid w:val="00A52CF1"/>
    <w:pPr>
      <w:numPr>
        <w:numId w:val="13"/>
      </w:numPr>
      <w:overflowPunct/>
      <w:autoSpaceDE/>
      <w:autoSpaceDN/>
      <w:adjustRightInd/>
      <w:spacing w:after="0"/>
      <w:textAlignment w:val="auto"/>
    </w:pPr>
    <w:rPr>
      <w:rFonts w:asciiTheme="minorHAnsi" w:eastAsiaTheme="minorEastAsia" w:hAnsiTheme="minorHAnsi" w:cstheme="minorBidi"/>
      <w:b/>
      <w:bCs/>
      <w:kern w:val="2"/>
      <w:sz w:val="22"/>
      <w:szCs w:val="22"/>
      <w:lang w:val="en-US" w:eastAsia="ko-KR"/>
      <w14:ligatures w14:val="standardContextual"/>
    </w:rPr>
  </w:style>
  <w:style w:type="paragraph" w:customStyle="1" w:styleId="ZT">
    <w:name w:val="ZT"/>
    <w:rsid w:val="00A52CF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TAN">
    <w:name w:val="TAN"/>
    <w:basedOn w:val="TAL"/>
    <w:rsid w:val="00A52CF1"/>
    <w:pPr>
      <w:overflowPunct/>
      <w:autoSpaceDE/>
      <w:autoSpaceDN/>
      <w:adjustRightInd/>
      <w:ind w:left="851" w:hanging="851"/>
      <w:jc w:val="both"/>
      <w:textAlignment w:val="auto"/>
    </w:pPr>
    <w:rPr>
      <w:rFonts w:eastAsiaTheme="minorEastAsia" w:cstheme="minorBidi"/>
      <w:kern w:val="2"/>
      <w:szCs w:val="22"/>
      <w:lang w:val="en-US" w:eastAsia="ko-KR"/>
      <w14:ligatures w14:val="standardContextual"/>
    </w:rPr>
  </w:style>
  <w:style w:type="paragraph" w:customStyle="1" w:styleId="TALCharChar">
    <w:name w:val="TAL Char Char"/>
    <w:basedOn w:val="Normal"/>
    <w:link w:val="TALCharCharChar"/>
    <w:rsid w:val="00A52CF1"/>
    <w:pPr>
      <w:keepNext/>
      <w:keepLines/>
      <w:overflowPunct/>
      <w:autoSpaceDE/>
      <w:autoSpaceDN/>
      <w:adjustRightInd/>
      <w:spacing w:after="0"/>
      <w:ind w:hanging="360"/>
      <w:textAlignment w:val="auto"/>
    </w:pPr>
    <w:rPr>
      <w:rFonts w:eastAsiaTheme="minorEastAsia" w:cstheme="minorBidi"/>
      <w:kern w:val="2"/>
      <w:sz w:val="18"/>
      <w:szCs w:val="22"/>
      <w:lang w:val="en-US" w:eastAsia="ko-KR"/>
      <w14:ligatures w14:val="standardContextual"/>
    </w:rPr>
  </w:style>
  <w:style w:type="character" w:customStyle="1" w:styleId="TALCharCharChar">
    <w:name w:val="TAL Char Char Char"/>
    <w:link w:val="TALCharChar"/>
    <w:rsid w:val="00A52CF1"/>
    <w:rPr>
      <w:rFonts w:ascii="Arial" w:hAnsi="Arial"/>
      <w:kern w:val="2"/>
      <w:sz w:val="18"/>
      <w:lang w:eastAsia="ko-KR"/>
      <w14:ligatures w14:val="standardContextual"/>
    </w:rPr>
  </w:style>
  <w:style w:type="paragraph" w:customStyle="1" w:styleId="NO">
    <w:name w:val="NO"/>
    <w:basedOn w:val="Normal"/>
    <w:link w:val="NOChar"/>
    <w:rsid w:val="00A52CF1"/>
    <w:pPr>
      <w:keepLines/>
      <w:overflowPunct/>
      <w:autoSpaceDE/>
      <w:autoSpaceDN/>
      <w:adjustRightInd/>
      <w:spacing w:after="180"/>
      <w:ind w:left="1135" w:hanging="851"/>
      <w:textAlignment w:val="auto"/>
    </w:pPr>
    <w:rPr>
      <w:rFonts w:ascii="CG Times (WN)" w:eastAsiaTheme="minorEastAsia" w:hAnsi="CG Times (WN)" w:cstheme="minorBidi"/>
      <w:kern w:val="2"/>
      <w:szCs w:val="22"/>
      <w:lang w:val="en-US" w:eastAsia="ko-KR"/>
      <w14:ligatures w14:val="standardContextual"/>
    </w:rPr>
  </w:style>
  <w:style w:type="character" w:customStyle="1" w:styleId="NOChar">
    <w:name w:val="NO Char"/>
    <w:link w:val="NO"/>
    <w:rsid w:val="00A52CF1"/>
    <w:rPr>
      <w:rFonts w:ascii="CG Times (WN)" w:hAnsi="CG Times (WN)"/>
      <w:kern w:val="2"/>
      <w:sz w:val="20"/>
      <w:lang w:eastAsia="ko-KR"/>
      <w14:ligatures w14:val="standardContextual"/>
    </w:rPr>
  </w:style>
  <w:style w:type="paragraph" w:customStyle="1" w:styleId="tah0">
    <w:name w:val="ta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customStyle="1" w:styleId="tal0">
    <w:name w:val="t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character" w:customStyle="1" w:styleId="B1Zchn">
    <w:name w:val="B1 Zchn"/>
    <w:rsid w:val="00A52CF1"/>
    <w:rPr>
      <w:lang w:val="en-GB" w:eastAsia="en-US"/>
    </w:rPr>
  </w:style>
  <w:style w:type="paragraph" w:customStyle="1" w:styleId="CRCoverPage">
    <w:name w:val="CR Cover Page"/>
    <w:rsid w:val="00A52CF1"/>
    <w:pPr>
      <w:spacing w:after="120" w:line="240" w:lineRule="auto"/>
    </w:pPr>
    <w:rPr>
      <w:rFonts w:ascii="Arial" w:eastAsia="MS Mincho" w:hAnsi="Arial" w:cs="Times New Roman"/>
      <w:sz w:val="20"/>
      <w:szCs w:val="20"/>
      <w:lang w:val="en-GB"/>
    </w:rPr>
  </w:style>
  <w:style w:type="paragraph" w:customStyle="1" w:styleId="ecxmsonormal">
    <w:name w:val="ecxmsonorm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paragraph" w:customStyle="1" w:styleId="ecxmsolistparagraph">
    <w:name w:val="ecxmsolistparagrap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table" w:customStyle="1" w:styleId="TableGrid1">
    <w:name w:val="Table Grid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A52CF1"/>
    <w:pPr>
      <w:overflowPunct/>
      <w:autoSpaceDE/>
      <w:autoSpaceDN/>
      <w:adjustRightInd/>
      <w:spacing w:after="0"/>
      <w:ind w:hanging="360"/>
      <w:contextualSpacing/>
      <w:textAlignment w:val="auto"/>
    </w:pPr>
    <w:rPr>
      <w:rFonts w:ascii="Calibri Light" w:eastAsiaTheme="minorEastAsia" w:hAnsi="Calibri Light" w:cstheme="minorBidi"/>
      <w:spacing w:val="-10"/>
      <w:kern w:val="28"/>
      <w:sz w:val="56"/>
      <w:szCs w:val="56"/>
      <w:lang w:val="en-US" w:eastAsia="ko-KR"/>
      <w14:ligatures w14:val="standardContextual"/>
    </w:rPr>
  </w:style>
  <w:style w:type="character" w:customStyle="1" w:styleId="TitleChar">
    <w:name w:val="Title Char"/>
    <w:basedOn w:val="DefaultParagraphFont"/>
    <w:link w:val="Title"/>
    <w:uiPriority w:val="10"/>
    <w:rsid w:val="00A52CF1"/>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A52CF1"/>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s="Times New Roman"/>
      <w:color w:val="2E74B5"/>
      <w:sz w:val="32"/>
      <w:szCs w:val="32"/>
      <w:lang w:val="en-US" w:eastAsia="en-US"/>
    </w:rPr>
  </w:style>
  <w:style w:type="table" w:customStyle="1" w:styleId="TableGrid3">
    <w:name w:val="Table Grid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A52CF1"/>
    <w:pPr>
      <w:overflowPunct/>
      <w:autoSpaceDE/>
      <w:autoSpaceDN/>
      <w:adjustRightInd/>
      <w:spacing w:after="0"/>
      <w:ind w:hanging="360"/>
      <w:contextualSpacing/>
      <w:textAlignment w:val="auto"/>
    </w:pPr>
    <w:rPr>
      <w:rFonts w:ascii="Calibri Light" w:hAnsi="Calibri Light"/>
      <w:spacing w:val="-10"/>
      <w:kern w:val="28"/>
      <w:sz w:val="56"/>
      <w:szCs w:val="56"/>
      <w:lang w:val="en-US" w:eastAsia="en-US"/>
    </w:rPr>
  </w:style>
  <w:style w:type="character" w:customStyle="1" w:styleId="TitleChar1">
    <w:name w:val="Title Char1"/>
    <w:basedOn w:val="DefaultParagraphFont"/>
    <w:rsid w:val="00A52CF1"/>
    <w:rPr>
      <w:rFonts w:asciiTheme="majorHAnsi" w:eastAsiaTheme="majorEastAsia" w:hAnsiTheme="majorHAnsi" w:cstheme="majorBidi"/>
      <w:spacing w:val="-10"/>
      <w:kern w:val="28"/>
      <w:sz w:val="56"/>
      <w:szCs w:val="56"/>
      <w:lang w:val="en-GB" w:eastAsia="zh-CN"/>
    </w:rPr>
  </w:style>
  <w:style w:type="paragraph" w:customStyle="1" w:styleId="Tabletext">
    <w:name w:val="Table_text"/>
    <w:basedOn w:val="Normal"/>
    <w:link w:val="TabletextChar"/>
    <w:rsid w:val="00A52CF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autoSpaceDE/>
      <w:autoSpaceDN/>
      <w:adjustRightInd/>
      <w:spacing w:before="40" w:after="40"/>
      <w:ind w:hanging="360"/>
      <w:textAlignment w:val="auto"/>
    </w:pPr>
    <w:rPr>
      <w:rFonts w:asciiTheme="minorHAnsi" w:eastAsiaTheme="minorEastAsia" w:hAnsiTheme="minorHAnsi" w:cstheme="minorBidi"/>
      <w:kern w:val="2"/>
      <w:szCs w:val="22"/>
      <w:lang w:val="en-US" w:eastAsia="ko-KR"/>
      <w14:ligatures w14:val="standardContextual"/>
    </w:rPr>
  </w:style>
  <w:style w:type="character" w:customStyle="1" w:styleId="TabletextChar">
    <w:name w:val="Table_text Char"/>
    <w:link w:val="Tabletext"/>
    <w:locked/>
    <w:rsid w:val="00A52CF1"/>
    <w:rPr>
      <w:kern w:val="2"/>
      <w:sz w:val="20"/>
      <w:lang w:eastAsia="ko-KR"/>
      <w14:ligatures w14:val="standardContextual"/>
    </w:rPr>
  </w:style>
  <w:style w:type="paragraph" w:customStyle="1" w:styleId="Default">
    <w:name w:val="Default"/>
    <w:rsid w:val="00A52CF1"/>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customStyle="1" w:styleId="TICharChar">
    <w:name w:val="TI Char Char"/>
    <w:basedOn w:val="Normal"/>
    <w:semiHidden/>
    <w:rsid w:val="00A52CF1"/>
    <w:pPr>
      <w:keepNext/>
      <w:tabs>
        <w:tab w:val="num" w:pos="851"/>
      </w:tabs>
      <w:overflowPunct/>
      <w:autoSpaceDE/>
      <w:autoSpaceDN/>
      <w:adjustRightInd/>
      <w:spacing w:before="60" w:after="60"/>
      <w:ind w:left="851" w:hanging="851"/>
      <w:textAlignment w:val="auto"/>
    </w:pPr>
    <w:rPr>
      <w:rFonts w:asciiTheme="minorHAnsi" w:eastAsiaTheme="minorEastAsia" w:hAnsiTheme="minorHAnsi" w:cs="Arial"/>
      <w:color w:val="0000FF"/>
      <w:kern w:val="2"/>
      <w:sz w:val="22"/>
      <w:szCs w:val="22"/>
      <w:lang w:val="en-US" w:eastAsia="ko-KR"/>
      <w14:ligatures w14:val="standardContextual"/>
    </w:rPr>
  </w:style>
  <w:style w:type="paragraph" w:customStyle="1" w:styleId="TAC">
    <w:name w:val="TAC"/>
    <w:basedOn w:val="TAL"/>
    <w:link w:val="TACChar"/>
    <w:qFormat/>
    <w:rsid w:val="00A52CF1"/>
    <w:pPr>
      <w:overflowPunct/>
      <w:autoSpaceDE/>
      <w:autoSpaceDN/>
      <w:adjustRightInd/>
      <w:ind w:hanging="360"/>
      <w:jc w:val="center"/>
      <w:textAlignment w:val="auto"/>
    </w:pPr>
    <w:rPr>
      <w:rFonts w:eastAsiaTheme="minorEastAsia" w:cstheme="minorBidi"/>
      <w:kern w:val="2"/>
      <w:szCs w:val="22"/>
      <w:lang w:val="en-US" w:eastAsia="ko-KR"/>
      <w14:ligatures w14:val="standardContextual"/>
    </w:rPr>
  </w:style>
  <w:style w:type="character" w:customStyle="1" w:styleId="CaptionChar">
    <w:name w:val="Caption Char"/>
    <w:aliases w:val="cap Char,Caption Equation Char,Caption Char1 Char Char1,cap Char Char1 Char1,Caption Char Char1 Char Char1,cap Char2 Char1"/>
    <w:link w:val="Caption"/>
    <w:rsid w:val="00A52CF1"/>
    <w:rPr>
      <w:b/>
      <w:bCs/>
      <w:kern w:val="2"/>
      <w:lang w:eastAsia="ko-KR"/>
      <w14:ligatures w14:val="standardContextual"/>
    </w:rPr>
  </w:style>
  <w:style w:type="character" w:customStyle="1" w:styleId="TACChar">
    <w:name w:val="TAC Char"/>
    <w:link w:val="TAC"/>
    <w:qFormat/>
    <w:rsid w:val="00A52CF1"/>
    <w:rPr>
      <w:rFonts w:ascii="Arial" w:hAnsi="Arial"/>
      <w:kern w:val="2"/>
      <w:sz w:val="18"/>
      <w:lang w:eastAsia="ko-KR"/>
      <w14:ligatures w14:val="standardContextual"/>
    </w:rPr>
  </w:style>
  <w:style w:type="character" w:styleId="PlaceholderText">
    <w:name w:val="Placeholder Text"/>
    <w:basedOn w:val="DefaultParagraphFont"/>
    <w:uiPriority w:val="67"/>
    <w:semiHidden/>
    <w:rsid w:val="00A52CF1"/>
    <w:rPr>
      <w:color w:val="808080"/>
    </w:rPr>
  </w:style>
  <w:style w:type="paragraph" w:customStyle="1" w:styleId="LGTdoc">
    <w:name w:val="LGTdoc_본문"/>
    <w:basedOn w:val="Normal"/>
    <w:link w:val="LGTdocChar"/>
    <w:rsid w:val="00A52CF1"/>
    <w:pPr>
      <w:widowControl w:val="0"/>
      <w:overflowPunct/>
      <w:snapToGrid w:val="0"/>
      <w:spacing w:afterLines="50" w:after="0" w:line="264" w:lineRule="auto"/>
      <w:ind w:hanging="360"/>
      <w:textAlignment w:val="auto"/>
    </w:pPr>
    <w:rPr>
      <w:rFonts w:asciiTheme="minorHAnsi" w:eastAsia="Batang" w:hAnsiTheme="minorHAnsi" w:cstheme="minorBidi"/>
      <w:kern w:val="2"/>
      <w:sz w:val="22"/>
      <w:szCs w:val="22"/>
      <w:lang w:eastAsia="ko-KR"/>
      <w14:ligatures w14:val="standardContextual"/>
    </w:rPr>
  </w:style>
  <w:style w:type="character" w:customStyle="1" w:styleId="LGTdocChar">
    <w:name w:val="LGTdoc_본문 Char"/>
    <w:link w:val="LGTdoc"/>
    <w:rsid w:val="00A52CF1"/>
    <w:rPr>
      <w:rFonts w:eastAsia="Batang"/>
      <w:kern w:val="2"/>
      <w:lang w:val="en-GB" w:eastAsia="ko-KR"/>
      <w14:ligatures w14:val="standardContextual"/>
    </w:rPr>
  </w:style>
  <w:style w:type="paragraph" w:customStyle="1" w:styleId="bullet1">
    <w:name w:val="bullet1"/>
    <w:basedOn w:val="Normal"/>
    <w:link w:val="bullet1Char"/>
    <w:qFormat/>
    <w:rsid w:val="00A52CF1"/>
    <w:pPr>
      <w:numPr>
        <w:numId w:val="20"/>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paragraph" w:customStyle="1" w:styleId="bullet2">
    <w:name w:val="bullet2"/>
    <w:basedOn w:val="Normal"/>
    <w:link w:val="bullet2Char"/>
    <w:qFormat/>
    <w:rsid w:val="00A52CF1"/>
    <w:pPr>
      <w:numPr>
        <w:ilvl w:val="1"/>
        <w:numId w:val="20"/>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1Char">
    <w:name w:val="bullet1 Char"/>
    <w:link w:val="bullet1"/>
    <w:rsid w:val="00A52CF1"/>
    <w:rPr>
      <w:rFonts w:ascii="Times" w:eastAsia="Batang" w:hAnsi="Times"/>
      <w:kern w:val="2"/>
      <w:sz w:val="20"/>
      <w:lang w:val="en-GB" w:eastAsia="ko-KR"/>
      <w14:ligatures w14:val="standardContextual"/>
    </w:rPr>
  </w:style>
  <w:style w:type="paragraph" w:customStyle="1" w:styleId="bullet3">
    <w:name w:val="bullet3"/>
    <w:basedOn w:val="Normal"/>
    <w:qFormat/>
    <w:rsid w:val="00A52CF1"/>
    <w:pPr>
      <w:numPr>
        <w:ilvl w:val="2"/>
        <w:numId w:val="20"/>
      </w:numPr>
      <w:overflowPunct/>
      <w:autoSpaceDE/>
      <w:autoSpaceDN/>
      <w:adjustRightInd/>
      <w:spacing w:after="0"/>
      <w:ind w:hanging="180"/>
      <w:textAlignment w:val="auto"/>
    </w:pPr>
    <w:rPr>
      <w:rFonts w:ascii="Times" w:eastAsia="Batang" w:hAnsi="Times" w:cstheme="minorBidi"/>
      <w:kern w:val="2"/>
      <w:szCs w:val="22"/>
      <w:lang w:eastAsia="ko-KR"/>
      <w14:ligatures w14:val="standardContextual"/>
    </w:rPr>
  </w:style>
  <w:style w:type="paragraph" w:customStyle="1" w:styleId="bullet4">
    <w:name w:val="bullet4"/>
    <w:basedOn w:val="Normal"/>
    <w:qFormat/>
    <w:rsid w:val="00A52CF1"/>
    <w:pPr>
      <w:numPr>
        <w:ilvl w:val="3"/>
        <w:numId w:val="20"/>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2Char">
    <w:name w:val="bullet2 Char"/>
    <w:link w:val="bullet2"/>
    <w:rsid w:val="00A52CF1"/>
    <w:rPr>
      <w:rFonts w:ascii="Times" w:eastAsia="Batang" w:hAnsi="Times"/>
      <w:kern w:val="2"/>
      <w:sz w:val="20"/>
      <w:lang w:val="en-GB" w:eastAsia="ko-KR"/>
      <w14:ligatures w14:val="standardContextual"/>
    </w:rPr>
  </w:style>
  <w:style w:type="paragraph" w:customStyle="1" w:styleId="Observation">
    <w:name w:val="Observation"/>
    <w:basedOn w:val="Normal"/>
    <w:qFormat/>
    <w:rsid w:val="00A52CF1"/>
    <w:pPr>
      <w:numPr>
        <w:numId w:val="21"/>
      </w:numPr>
      <w:tabs>
        <w:tab w:val="left" w:pos="1701"/>
      </w:tabs>
    </w:pPr>
    <w:rPr>
      <w:rFonts w:eastAsiaTheme="minorEastAsia" w:cstheme="minorBidi"/>
      <w:b/>
      <w:bCs/>
      <w:kern w:val="2"/>
      <w:lang w:eastAsia="ko-KR"/>
      <w14:ligatures w14:val="standardContextual"/>
    </w:rPr>
  </w:style>
  <w:style w:type="paragraph" w:customStyle="1" w:styleId="Style1">
    <w:name w:val="Style1"/>
    <w:basedOn w:val="Normal"/>
    <w:link w:val="Style1Char"/>
    <w:qFormat/>
    <w:rsid w:val="00A52CF1"/>
    <w:pPr>
      <w:overflowPunct/>
      <w:autoSpaceDE/>
      <w:autoSpaceDN/>
      <w:adjustRightInd/>
      <w:spacing w:after="100" w:afterAutospacing="1" w:line="300" w:lineRule="auto"/>
      <w:ind w:firstLine="360"/>
      <w:contextualSpacing/>
      <w:textAlignment w:val="auto"/>
    </w:pPr>
    <w:rPr>
      <w:rFonts w:asciiTheme="minorHAnsi" w:eastAsia="SimSun" w:hAnsiTheme="minorHAnsi" w:cstheme="minorBidi"/>
      <w:kern w:val="2"/>
      <w:lang w:val="en-US" w:eastAsia="ko-KR"/>
      <w14:ligatures w14:val="standardContextual"/>
    </w:rPr>
  </w:style>
  <w:style w:type="character" w:customStyle="1" w:styleId="Style1Char">
    <w:name w:val="Style1 Char"/>
    <w:link w:val="Style1"/>
    <w:qFormat/>
    <w:rsid w:val="00A52CF1"/>
    <w:rPr>
      <w:rFonts w:eastAsia="SimSun"/>
      <w:kern w:val="2"/>
      <w:sz w:val="20"/>
      <w:szCs w:val="20"/>
      <w:lang w:eastAsia="ko-KR"/>
      <w14:ligatures w14:val="standardContextual"/>
    </w:rPr>
  </w:style>
  <w:style w:type="paragraph" w:customStyle="1" w:styleId="textintend2">
    <w:name w:val="text intend 2"/>
    <w:basedOn w:val="Normal"/>
    <w:rsid w:val="00A52CF1"/>
    <w:pPr>
      <w:numPr>
        <w:numId w:val="22"/>
      </w:numPr>
    </w:pPr>
    <w:rPr>
      <w:rFonts w:asciiTheme="minorHAnsi" w:eastAsia="MS Mincho" w:hAnsiTheme="minorHAnsi" w:cstheme="minorBidi"/>
      <w:kern w:val="2"/>
      <w:sz w:val="22"/>
      <w:lang w:val="en-US" w:eastAsia="en-GB"/>
      <w14:ligatures w14:val="standardContextual"/>
    </w:rPr>
  </w:style>
  <w:style w:type="character" w:customStyle="1" w:styleId="CaptionChar1">
    <w:name w:val="Caption Char1"/>
    <w:aliases w:val="cap Char1,cap Char Char,Caption Char Char,Caption Char1 Char Char,cap Char Char1 Char,Caption Char Char1 Char Char,cap Char2 Char"/>
    <w:rsid w:val="00A52CF1"/>
    <w:rPr>
      <w:rFonts w:eastAsia="SimSun"/>
      <w:b/>
      <w:bCs/>
      <w:lang w:eastAsia="en-US"/>
    </w:rPr>
  </w:style>
  <w:style w:type="character" w:customStyle="1" w:styleId="topic-highlight">
    <w:name w:val="topic-highlight"/>
    <w:basedOn w:val="DefaultParagraphFont"/>
    <w:rsid w:val="00A52CF1"/>
  </w:style>
  <w:style w:type="paragraph" w:customStyle="1" w:styleId="done">
    <w:name w:val="done"/>
    <w:basedOn w:val="Normal"/>
    <w:rsid w:val="00A52CF1"/>
    <w:pPr>
      <w:keepNext/>
      <w:keepLines/>
      <w:widowControl w:val="0"/>
      <w:numPr>
        <w:numId w:val="23"/>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Malgun Gothic"/>
      <w:b/>
      <w:color w:val="008000"/>
      <w:kern w:val="2"/>
      <w:lang w:eastAsia="ko-KR"/>
      <w14:ligatures w14:val="standardContextual"/>
    </w:rPr>
  </w:style>
  <w:style w:type="character" w:customStyle="1" w:styleId="apple-converted-space">
    <w:name w:val="apple-converted-space"/>
    <w:basedOn w:val="DefaultParagraphFont"/>
    <w:rsid w:val="00A52CF1"/>
  </w:style>
  <w:style w:type="paragraph" w:customStyle="1" w:styleId="a">
    <w:name w:val="缺省文本"/>
    <w:basedOn w:val="Normal"/>
    <w:rsid w:val="00A52CF1"/>
    <w:pPr>
      <w:widowControl w:val="0"/>
      <w:overflowPunct/>
      <w:spacing w:after="0" w:line="360" w:lineRule="auto"/>
      <w:ind w:hanging="360"/>
      <w:textAlignment w:val="auto"/>
    </w:pPr>
    <w:rPr>
      <w:rFonts w:ascii="Times New Roman" w:eastAsia="SimSun" w:hAnsi="Times New Roman"/>
      <w:kern w:val="2"/>
      <w:sz w:val="21"/>
      <w:lang w:val="en-US"/>
      <w14:ligatures w14:val="standardContextual"/>
    </w:rPr>
  </w:style>
  <w:style w:type="paragraph" w:customStyle="1" w:styleId="Text">
    <w:name w:val="Text"/>
    <w:basedOn w:val="Normal"/>
    <w:rsid w:val="00A52CF1"/>
    <w:pPr>
      <w:widowControl w:val="0"/>
      <w:overflowPunct/>
      <w:autoSpaceDE/>
      <w:autoSpaceDN/>
      <w:adjustRightInd/>
      <w:spacing w:after="0" w:line="252" w:lineRule="auto"/>
      <w:ind w:firstLine="202"/>
      <w:textAlignment w:val="auto"/>
    </w:pPr>
    <w:rPr>
      <w:rFonts w:ascii="Times New Roman" w:hAnsi="Times New Roman"/>
      <w:kern w:val="2"/>
      <w:lang w:val="en-US" w:eastAsia="ko-KR"/>
      <w14:ligatures w14:val="standardContextual"/>
    </w:rPr>
  </w:style>
  <w:style w:type="paragraph" w:customStyle="1" w:styleId="Agreement">
    <w:name w:val="Agreement"/>
    <w:basedOn w:val="Normal"/>
    <w:uiPriority w:val="99"/>
    <w:rsid w:val="00A52CF1"/>
    <w:pPr>
      <w:numPr>
        <w:numId w:val="24"/>
      </w:numPr>
      <w:overflowPunct/>
      <w:autoSpaceDE/>
      <w:autoSpaceDN/>
      <w:adjustRightInd/>
      <w:spacing w:before="60" w:after="0"/>
      <w:textAlignment w:val="auto"/>
    </w:pPr>
    <w:rPr>
      <w:rFonts w:eastAsiaTheme="minorEastAsia" w:cs="Arial"/>
      <w:b/>
      <w:bCs/>
      <w:kern w:val="2"/>
      <w:lang w:val="en-US" w:eastAsia="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85140196">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2.xml><?xml version="1.0" encoding="utf-8"?>
<ds:datastoreItem xmlns:ds="http://schemas.openxmlformats.org/officeDocument/2006/customXml" ds:itemID="{4C3EA02E-1F63-4490-95BC-AFCFF53D6945}">
  <ds:schemaRefs>
    <ds:schemaRef ds:uri="5a888943-97ca-4c93-b605-714bb5e9e285"/>
    <ds:schemaRef ds:uri="http://purl.org/dc/elements/1.1/"/>
    <ds:schemaRef ds:uri="http://schemas.openxmlformats.org/package/2006/metadata/core-properties"/>
    <ds:schemaRef ds:uri="http://schemas.microsoft.com/office/infopath/2007/PartnerControls"/>
    <ds:schemaRef ds:uri="http://purl.org/dc/terms/"/>
    <ds:schemaRef ds:uri="23a22248-acb0-4303-bd1b-c36b2527d0a2"/>
    <ds:schemaRef ds:uri="http://schemas.microsoft.com/sharepoint/v4"/>
    <ds:schemaRef ds:uri="http://schemas.microsoft.com/office/2006/documentManagement/types"/>
    <ds:schemaRef ds:uri="e32f50e1-6846-4d7d-ad60-ccd6877e6c5e"/>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C9903B15-E113-4EA5-831E-ECA6F24049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5</Pages>
  <Words>2171</Words>
  <Characters>12379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Nazli Khan Beigi</cp:lastModifiedBy>
  <cp:revision>22</cp:revision>
  <dcterms:created xsi:type="dcterms:W3CDTF">2024-02-12T18:42:00Z</dcterms:created>
  <dcterms:modified xsi:type="dcterms:W3CDTF">2024-02-14T20:16:00Z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